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563661" w:rsidP="00563661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204E23" w:rsidRPr="000E176D" w:rsidRDefault="00204E23" w:rsidP="00204E23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04E23" w:rsidRPr="000E176D" w:rsidRDefault="00204E23" w:rsidP="00204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листопада 2022</w:t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311">
        <w:rPr>
          <w:rFonts w:ascii="Times New Roman" w:hAnsi="Times New Roman" w:cs="Times New Roman"/>
          <w:sz w:val="24"/>
          <w:szCs w:val="24"/>
          <w:lang w:val="uk-UA"/>
        </w:rPr>
        <w:tab/>
        <w:t>№ 227</w:t>
      </w:r>
    </w:p>
    <w:p w:rsidR="00204E23" w:rsidRPr="000E176D" w:rsidRDefault="00204E23" w:rsidP="00204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63661" w:rsidRPr="00CA6311" w:rsidRDefault="00D73384" w:rsidP="00204E2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311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уклада</w:t>
      </w:r>
      <w:r w:rsidR="00204E23" w:rsidRPr="00CA6311">
        <w:rPr>
          <w:rFonts w:ascii="Times New Roman" w:hAnsi="Times New Roman" w:cs="Times New Roman"/>
          <w:b/>
          <w:sz w:val="24"/>
          <w:szCs w:val="24"/>
          <w:lang w:val="uk-UA"/>
        </w:rPr>
        <w:t>ння договору</w:t>
      </w:r>
    </w:p>
    <w:p w:rsidR="00204E23" w:rsidRPr="00CA6311" w:rsidRDefault="00204E23" w:rsidP="00204E2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311">
        <w:rPr>
          <w:rFonts w:ascii="Times New Roman" w:hAnsi="Times New Roman" w:cs="Times New Roman"/>
          <w:b/>
          <w:sz w:val="24"/>
          <w:szCs w:val="24"/>
          <w:lang w:val="uk-UA"/>
        </w:rPr>
        <w:t>про поділ спадщини від імені малолітнього</w:t>
      </w:r>
    </w:p>
    <w:p w:rsidR="00204E23" w:rsidRDefault="00204E23" w:rsidP="00204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D164F" w:rsidRDefault="00255E6F" w:rsidP="000D16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Керуючис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 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ст.34 Закону України  «Про місцеве  самоврядування в Україні», ст.17, 18 Закону України 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охорону  дитинства»,  ст.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31, 32, 242 Цивільного Кодексу України, ст. 60-65 Сімейного кодексу України, розглянувши  заяву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діє від імені 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інтересах малолітнього сина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щодо надання  дозволу на  укладання  договору  про поділ  спадщини від  померлої  матері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надані документи, беручи до уваги рішення комісії з питань захисту прав дитини № 33 від 07.11.2022 р., </w:t>
      </w:r>
      <w:r w:rsidR="000D164F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0D164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0D1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0D164F" w:rsidRDefault="000D164F" w:rsidP="000D16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164F" w:rsidRDefault="000D164F" w:rsidP="000D1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255E6F" w:rsidRPr="00255E6F" w:rsidRDefault="00255E6F" w:rsidP="00255E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E6F" w:rsidRPr="00255E6F" w:rsidRDefault="00255E6F" w:rsidP="000D164F">
      <w:pPr>
        <w:numPr>
          <w:ilvl w:val="0"/>
          <w:numId w:val="1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="000D16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., який діє від імені та</w:t>
      </w:r>
      <w:r w:rsidR="000D16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інтересах малолітнього  сина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ХХХХХ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 дозвіл на укладання договору про поділ  спадщини від померлої  матері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="000D16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умовах  переходу у власність:</w:t>
      </w:r>
    </w:p>
    <w:p w:rsidR="00255E6F" w:rsidRPr="00255E6F" w:rsidRDefault="00255E6F" w:rsidP="002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малолітнього сина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житлового будинку з надвірними спорудами </w:t>
      </w:r>
      <w:r w:rsidR="000D164F">
        <w:rPr>
          <w:rFonts w:ascii="Times New Roman" w:eastAsia="Times New Roman" w:hAnsi="Times New Roman" w:cs="Times New Roman"/>
          <w:sz w:val="24"/>
          <w:szCs w:val="24"/>
          <w:lang w:val="uk-UA"/>
        </w:rPr>
        <w:t>під № 8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вулиці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селі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Ізмаїльського району  Одеської області, який належав померлій на праві власності</w:t>
      </w:r>
      <w:r w:rsidR="000D164F">
        <w:rPr>
          <w:rFonts w:ascii="Times New Roman" w:eastAsia="Times New Roman" w:hAnsi="Times New Roman" w:cs="Times New Roman"/>
          <w:sz w:val="24"/>
          <w:szCs w:val="24"/>
          <w:lang w:val="uk-UA"/>
        </w:rPr>
        <w:t>,та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ділянки, розміром 0,126 га., розташованої за  адресою: Одеська  область, Ізмаїльський  район, село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вулиця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кадастровим номером 5122080700:02:001:0452, яка належала померлій на праві власності;  </w:t>
      </w:r>
    </w:p>
    <w:p w:rsidR="00255E6F" w:rsidRPr="00255E6F" w:rsidRDefault="00255E6F" w:rsidP="002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сину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спадкодавиці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 транспортного засобу  марки 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en-US"/>
        </w:rPr>
        <w:t>MAZDA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модель  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-3, 2017 року  випуску, номер шасі (кузова, рами) 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en-US"/>
        </w:rPr>
        <w:t>JMZDK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01342864, реєстраційний  номер ВН4717НХ, який належав померлій на підставі свідоцтва про реєстрацію транспортного засобу  СХК 547196, зареєстрованого центром 5144  27 квітня 2018 року (дата першої реєстрації 27 квітня 2018 року); 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причіпу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марки  ММ3, модель 81021, 1989  року  випуску, номер шасі (кузова, рами) ХТ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810210К0008511, реєстраційний  номер ВН7407ХМ, який належав померлій на підставі свідоцтва про реєстрацію транспортного засобу  СХТ 009511, зареєстрованого центром ДАІ 5106 23 квітня 2015 року (дата </w:t>
      </w:r>
      <w:r w:rsidR="000D164F">
        <w:rPr>
          <w:rFonts w:ascii="Times New Roman" w:eastAsia="Times New Roman" w:hAnsi="Times New Roman" w:cs="Times New Roman"/>
          <w:sz w:val="24"/>
          <w:szCs w:val="24"/>
          <w:lang w:val="uk-UA"/>
        </w:rPr>
        <w:t>першої реєстрації 27 червня 2003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року);15/576 часток  нежитлової  будівлі,  кафе, розташованої  за  адресою: Одеська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область,  місто Ізмаїл  Ізмаїльського району, вул</w:t>
      </w:r>
      <w:r w:rsidR="0056008E">
        <w:rPr>
          <w:rFonts w:ascii="Times New Roman" w:eastAsia="Times New Roman" w:hAnsi="Times New Roman" w:cs="Times New Roman"/>
          <w:sz w:val="24"/>
          <w:szCs w:val="24"/>
          <w:lang w:val="uk-UA"/>
        </w:rPr>
        <w:t>иця 51 Перекопської дивізії № 1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55E6F" w:rsidRPr="00255E6F" w:rsidRDefault="00255E6F" w:rsidP="002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сину 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спадкодавиці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., грошові  кошти за договором купівлі-продажу за «зеленим  тарифом» з ТОВ «Одеська обласна  енергопостачальна  компанія» в сумі 15 845,24 грн.; 15/576 часток  нежитлової  будівлі,  кафе, розташованої  за  адресою: Одеська область,  місто Ізмаїл  Ізмаїльського району, вулиця 51 Перекопської дивізії № 1,;</w:t>
      </w:r>
    </w:p>
    <w:p w:rsidR="00255E6F" w:rsidRPr="00255E6F" w:rsidRDefault="00255E6F" w:rsidP="002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чоловікові  спадкодавці -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="005002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., 15/576 часток  нежитлової  будівлі,  кафе, розташованої  за  адресою: Одеська область,  місто Ізмаїл  Ізмаїльського району, вул</w:t>
      </w:r>
      <w:r w:rsidR="005002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иця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5002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="005002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55E6F" w:rsidRPr="00255E6F" w:rsidRDefault="00255E6F" w:rsidP="002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 цьому  права  малолітнього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6C652E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  <w:bookmarkStart w:id="0" w:name="_GoBack"/>
      <w:bookmarkEnd w:id="0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End"/>
      <w:r w:rsidRPr="00255E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 не  порушуються. </w:t>
      </w:r>
    </w:p>
    <w:p w:rsidR="00B81F46" w:rsidRPr="00B81F46" w:rsidRDefault="00B81F46" w:rsidP="00CA631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F46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B81F46"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B81F4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81F46"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 w:rsidRPr="00B81F46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B81F46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B81F46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B81F46" w:rsidRDefault="00B81F46" w:rsidP="00B81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6311" w:rsidRDefault="00CA6311" w:rsidP="00B81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F46" w:rsidRPr="00CA6311" w:rsidRDefault="00B81F46" w:rsidP="00B8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A6311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CA6311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CA6311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CA63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</w:t>
      </w:r>
      <w:r w:rsidR="00CA63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CA63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Наталія ТОДОРОВА</w:t>
      </w:r>
    </w:p>
    <w:p w:rsidR="00B81F46" w:rsidRPr="00CA6311" w:rsidRDefault="00B81F46" w:rsidP="00B8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4E23" w:rsidRPr="00255E6F" w:rsidRDefault="00204E23" w:rsidP="00204E23">
      <w:pPr>
        <w:spacing w:after="0"/>
        <w:rPr>
          <w:sz w:val="24"/>
          <w:szCs w:val="24"/>
          <w:lang w:val="uk-UA"/>
        </w:rPr>
      </w:pPr>
    </w:p>
    <w:sectPr w:rsidR="00204E23" w:rsidRPr="00255E6F" w:rsidSect="00DF6E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507"/>
    <w:multiLevelType w:val="hybridMultilevel"/>
    <w:tmpl w:val="E5B4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5EAA"/>
    <w:rsid w:val="000D164F"/>
    <w:rsid w:val="00204E23"/>
    <w:rsid w:val="00255E6F"/>
    <w:rsid w:val="005002D9"/>
    <w:rsid w:val="0056008E"/>
    <w:rsid w:val="00563661"/>
    <w:rsid w:val="006C652E"/>
    <w:rsid w:val="006F0669"/>
    <w:rsid w:val="00995EAA"/>
    <w:rsid w:val="00B81F46"/>
    <w:rsid w:val="00CA6311"/>
    <w:rsid w:val="00D73384"/>
    <w:rsid w:val="00DF6E04"/>
    <w:rsid w:val="00F0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4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CA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2022-11-04T12:51:00Z</dcterms:created>
  <dcterms:modified xsi:type="dcterms:W3CDTF">2022-11-10T09:35:00Z</dcterms:modified>
</cp:coreProperties>
</file>