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B7" w:rsidRDefault="001C1FB7" w:rsidP="001C1FB7">
      <w:pPr>
        <w:ind w:left="360"/>
        <w:jc w:val="center"/>
        <w:rPr>
          <w:b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118745</wp:posOffset>
            </wp:positionV>
            <wp:extent cx="5036185" cy="1818640"/>
            <wp:effectExtent l="0" t="0" r="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85" r="-40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1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ind w:left="360"/>
        <w:jc w:val="center"/>
        <w:rPr>
          <w:b/>
          <w:lang w:val="uk-UA"/>
        </w:rPr>
      </w:pPr>
    </w:p>
    <w:p w:rsidR="001C1FB7" w:rsidRDefault="001C1FB7" w:rsidP="001C1FB7">
      <w:pPr>
        <w:rPr>
          <w:b/>
          <w:lang w:val="uk-UA"/>
        </w:rPr>
      </w:pPr>
    </w:p>
    <w:p w:rsidR="001C1FB7" w:rsidRDefault="001C1FB7" w:rsidP="001C1FB7">
      <w:pPr>
        <w:ind w:left="360"/>
      </w:pPr>
      <w:r>
        <w:rPr>
          <w:b/>
          <w:lang w:val="uk-UA"/>
        </w:rPr>
        <w:t xml:space="preserve">                                                      </w:t>
      </w:r>
      <w:bookmarkStart w:id="0" w:name="_GoBack"/>
      <w:bookmarkEnd w:id="0"/>
      <w:r>
        <w:rPr>
          <w:b/>
          <w:lang w:val="uk-UA"/>
        </w:rPr>
        <w:t xml:space="preserve">Інформація </w:t>
      </w:r>
    </w:p>
    <w:p w:rsidR="001C1FB7" w:rsidRDefault="001C1FB7" w:rsidP="001C1FB7">
      <w:pPr>
        <w:ind w:left="360"/>
        <w:jc w:val="center"/>
      </w:pPr>
      <w:r>
        <w:rPr>
          <w:b/>
          <w:lang w:val="uk-UA"/>
        </w:rPr>
        <w:t xml:space="preserve">про роботу відділу «Центр надання адміністративних послуг»  </w:t>
      </w:r>
    </w:p>
    <w:p w:rsidR="001C1FB7" w:rsidRDefault="001C1FB7" w:rsidP="001C1FB7">
      <w:pPr>
        <w:ind w:left="360"/>
        <w:jc w:val="center"/>
      </w:pPr>
      <w:proofErr w:type="spellStart"/>
      <w:r>
        <w:rPr>
          <w:b/>
          <w:lang w:val="uk-UA"/>
        </w:rPr>
        <w:t>Саф’янівської</w:t>
      </w:r>
      <w:proofErr w:type="spellEnd"/>
      <w:r>
        <w:rPr>
          <w:b/>
          <w:lang w:val="uk-UA"/>
        </w:rPr>
        <w:t xml:space="preserve"> сільської ради за  липень 2021 року</w:t>
      </w:r>
    </w:p>
    <w:p w:rsidR="001C1FB7" w:rsidRPr="00CC1E44" w:rsidRDefault="001C1FB7" w:rsidP="001C1FB7">
      <w:pPr>
        <w:ind w:left="360"/>
        <w:jc w:val="center"/>
        <w:rPr>
          <w:b/>
        </w:rPr>
      </w:pPr>
    </w:p>
    <w:p w:rsidR="001C1FB7" w:rsidRPr="00CC1E44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     Центр надання адміністративних послуг (далі - Центр) розпочав роботу  як структурний підрозділ </w:t>
      </w:r>
      <w:proofErr w:type="spellStart"/>
      <w:r>
        <w:rPr>
          <w:lang w:val="uk-UA"/>
        </w:rPr>
        <w:t>Саф’янівської</w:t>
      </w:r>
      <w:proofErr w:type="spellEnd"/>
      <w:r>
        <w:rPr>
          <w:lang w:val="uk-UA"/>
        </w:rPr>
        <w:t xml:space="preserve"> сільської ради  з 05.03.2021 року.</w:t>
      </w:r>
    </w:p>
    <w:p w:rsidR="001C1FB7" w:rsidRDefault="001C1FB7" w:rsidP="001C1FB7">
      <w:pPr>
        <w:jc w:val="both"/>
      </w:pPr>
      <w:r>
        <w:rPr>
          <w:lang w:val="uk-UA"/>
        </w:rPr>
        <w:t xml:space="preserve">   Центр є моделлю інтегрованого офісу, діяльність якого здійснюється виключно через адміністраторів за принципом «єдиного вікна».</w:t>
      </w:r>
    </w:p>
    <w:p w:rsidR="001C1FB7" w:rsidRDefault="001C1FB7" w:rsidP="001C1FB7">
      <w:pPr>
        <w:jc w:val="both"/>
      </w:pPr>
      <w:r>
        <w:rPr>
          <w:lang w:val="uk-UA"/>
        </w:rPr>
        <w:t xml:space="preserve">   Основним завданням Центру є  – своєчасне, повне і якісне надання адміністративних послуг населенню.</w:t>
      </w:r>
    </w:p>
    <w:p w:rsidR="001C1FB7" w:rsidRDefault="001C1FB7" w:rsidP="001C1FB7">
      <w:pPr>
        <w:jc w:val="both"/>
      </w:pPr>
      <w:r>
        <w:rPr>
          <w:lang w:val="uk-UA"/>
        </w:rPr>
        <w:t xml:space="preserve">      До безперечних переваг роботи ЦНАП можна віднести:</w:t>
      </w:r>
    </w:p>
    <w:p w:rsidR="001C1FB7" w:rsidRDefault="001C1FB7" w:rsidP="001C1FB7">
      <w:pPr>
        <w:numPr>
          <w:ilvl w:val="0"/>
          <w:numId w:val="1"/>
        </w:numPr>
        <w:ind w:left="0" w:firstLine="0"/>
        <w:jc w:val="both"/>
      </w:pPr>
      <w:r>
        <w:rPr>
          <w:lang w:val="uk-UA"/>
        </w:rPr>
        <w:t>спрощене й комфортне отримання громадянами адміністративних послуг,</w:t>
      </w:r>
    </w:p>
    <w:p w:rsidR="001C1FB7" w:rsidRDefault="001C1FB7" w:rsidP="001C1FB7">
      <w:pPr>
        <w:numPr>
          <w:ilvl w:val="0"/>
          <w:numId w:val="1"/>
        </w:numPr>
        <w:ind w:left="0" w:firstLine="0"/>
        <w:jc w:val="both"/>
      </w:pPr>
      <w:r>
        <w:rPr>
          <w:lang w:val="uk-UA"/>
        </w:rPr>
        <w:t>протидію корупції та уникнення використання посередницьких послуг,</w:t>
      </w:r>
    </w:p>
    <w:p w:rsidR="001C1FB7" w:rsidRDefault="001C1FB7" w:rsidP="001C1FB7">
      <w:pPr>
        <w:numPr>
          <w:ilvl w:val="0"/>
          <w:numId w:val="1"/>
        </w:numPr>
        <w:ind w:left="0" w:firstLine="0"/>
        <w:jc w:val="both"/>
      </w:pPr>
      <w:r>
        <w:rPr>
          <w:lang w:val="uk-UA"/>
        </w:rPr>
        <w:t>повне інформування клієнтів та відвідувачів  з будь-яких питань,</w:t>
      </w:r>
    </w:p>
    <w:p w:rsidR="001C1FB7" w:rsidRDefault="001C1FB7" w:rsidP="001C1FB7">
      <w:pPr>
        <w:numPr>
          <w:ilvl w:val="0"/>
          <w:numId w:val="1"/>
        </w:numPr>
        <w:ind w:left="0" w:firstLine="0"/>
        <w:jc w:val="both"/>
      </w:pPr>
      <w:r>
        <w:rPr>
          <w:lang w:val="uk-UA"/>
        </w:rPr>
        <w:t>організацію інформаційного обміну даними між  суб’єктами надання .</w:t>
      </w:r>
    </w:p>
    <w:p w:rsidR="001C1FB7" w:rsidRDefault="001C1FB7" w:rsidP="001C1FB7">
      <w:pPr>
        <w:numPr>
          <w:ilvl w:val="0"/>
          <w:numId w:val="1"/>
        </w:numPr>
        <w:ind w:left="0" w:firstLine="0"/>
        <w:jc w:val="both"/>
      </w:pPr>
      <w:r>
        <w:rPr>
          <w:lang w:val="uk-UA"/>
        </w:rPr>
        <w:t>скорочення кількості документів, що подаються замовниками в складі вхідного пакету документів.</w:t>
      </w:r>
    </w:p>
    <w:p w:rsidR="001C1FB7" w:rsidRDefault="001C1FB7" w:rsidP="001C1FB7">
      <w:pPr>
        <w:jc w:val="both"/>
      </w:pPr>
      <w:r>
        <w:rPr>
          <w:lang w:val="uk-UA"/>
        </w:rPr>
        <w:t xml:space="preserve">     Рішенням сесії  від  08.04.2021р.№368-</w:t>
      </w:r>
      <w:r>
        <w:rPr>
          <w:lang w:val="en-US"/>
        </w:rPr>
        <w:t>VII</w:t>
      </w:r>
      <w:r>
        <w:rPr>
          <w:lang w:val="uk-UA"/>
        </w:rPr>
        <w:t xml:space="preserve"> затверджений перелік адміністративних послуг, який складається з 123 послуги. На теперішній час в Центрі громадяни та суб’єкти господарювання мають можливість отримати  101  вид послуг у 9 сферах діяльності. У тому числі через Центр надається 11 платних послуг, що складає 11 % від загальної кількості надаваних адміністративних послуг.</w:t>
      </w:r>
    </w:p>
    <w:p w:rsidR="001C1FB7" w:rsidRDefault="001C1FB7" w:rsidP="001C1FB7">
      <w:pPr>
        <w:ind w:firstLine="340"/>
        <w:jc w:val="both"/>
        <w:rPr>
          <w:lang w:val="uk-UA"/>
        </w:rPr>
      </w:pPr>
      <w:r>
        <w:rPr>
          <w:lang w:val="uk-UA"/>
        </w:rPr>
        <w:t xml:space="preserve">Плата за надання адміністративних послуг зараховується до бюджету </w:t>
      </w:r>
      <w:proofErr w:type="spellStart"/>
      <w:r>
        <w:rPr>
          <w:lang w:val="uk-UA"/>
        </w:rPr>
        <w:t>Саф’янівської</w:t>
      </w:r>
      <w:proofErr w:type="spellEnd"/>
      <w:r>
        <w:rPr>
          <w:lang w:val="uk-UA"/>
        </w:rPr>
        <w:t xml:space="preserve"> сільської ради  та до державного бюджету. За липень 2021 р. до бюджету </w:t>
      </w:r>
      <w:proofErr w:type="spellStart"/>
      <w:r>
        <w:rPr>
          <w:lang w:val="uk-UA"/>
        </w:rPr>
        <w:t>Саф’янівської</w:t>
      </w:r>
      <w:proofErr w:type="spellEnd"/>
      <w:r>
        <w:rPr>
          <w:lang w:val="uk-UA"/>
        </w:rPr>
        <w:t xml:space="preserve"> сільської ради надійшло 51 тис.268 грн; до державного бюджету- 5тис.160грн.</w:t>
      </w:r>
    </w:p>
    <w:p w:rsidR="001C1FB7" w:rsidRPr="007D3485" w:rsidRDefault="001C1FB7" w:rsidP="001C1FB7">
      <w:pPr>
        <w:ind w:firstLine="340"/>
        <w:jc w:val="both"/>
        <w:rPr>
          <w:lang w:val="uk-UA"/>
        </w:rPr>
      </w:pPr>
      <w:r w:rsidRPr="003858C4">
        <w:rPr>
          <w:lang w:val="uk-UA"/>
        </w:rPr>
        <w:t xml:space="preserve">Адміністратори </w:t>
      </w:r>
      <w:r>
        <w:rPr>
          <w:lang w:val="uk-UA"/>
        </w:rPr>
        <w:t xml:space="preserve"> Центру </w:t>
      </w:r>
      <w:r w:rsidRPr="003858C4">
        <w:rPr>
          <w:lang w:val="uk-UA"/>
        </w:rPr>
        <w:t>підключені  до : Державного реєстру речових прав на нерухоме майно, Єдиного державного реєстру юридичних осіб, фізичних осіб- підприє</w:t>
      </w:r>
      <w:r>
        <w:rPr>
          <w:lang w:val="uk-UA"/>
        </w:rPr>
        <w:t>мців та громадських формувань. Триває робота по підключенню  адміністратора до Державного земельного кадастру та відновлення послуг з оформлення і видачі паспорта громадянина України  з безконтактним електронним носієм та оформлення і видачі паспорта громадянина України для виїзду за кордон.</w:t>
      </w:r>
    </w:p>
    <w:p w:rsidR="001C1FB7" w:rsidRDefault="001C1FB7" w:rsidP="001C1FB7">
      <w:pPr>
        <w:ind w:left="360" w:firstLine="348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112395</wp:posOffset>
            </wp:positionV>
            <wp:extent cx="2005330" cy="1511935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69" r="-49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511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B7" w:rsidRDefault="001C1FB7" w:rsidP="001C1FB7">
      <w:pPr>
        <w:ind w:left="360" w:firstLine="348"/>
        <w:jc w:val="both"/>
      </w:pPr>
      <w:r>
        <w:rPr>
          <w:b/>
          <w:lang w:val="uk-UA"/>
        </w:rPr>
        <w:t xml:space="preserve">Статистика обслуговування                                                                                                          </w:t>
      </w:r>
    </w:p>
    <w:p w:rsidR="001C1FB7" w:rsidRDefault="001C1FB7" w:rsidP="001C1FB7">
      <w:pPr>
        <w:ind w:firstLine="340"/>
        <w:jc w:val="both"/>
        <w:rPr>
          <w:lang w:val="uk-UA"/>
        </w:rPr>
      </w:pPr>
    </w:p>
    <w:p w:rsidR="001C1FB7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   Протягом   липня 2021  року до Центру надання адміністративних послуг надійшло 535 заяв. Відпрацьовано та видано 517 готових документів. Відмов -1.</w:t>
      </w:r>
    </w:p>
    <w:p w:rsidR="001C1FB7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Найбільша кількість звернень зареєстрована у сфері  державної реєстрації  речових прав на нерухоме майно  - </w:t>
      </w:r>
      <w:r>
        <w:rPr>
          <w:lang w:val="uk-UA"/>
        </w:rPr>
        <w:lastRenderedPageBreak/>
        <w:t xml:space="preserve">201 (37%). На другому місці  по кількості прийнятих заяв – послуги 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– 148 (27%), третє місце – послуги  паспортної сфери – 63  (12%) та державної </w:t>
      </w:r>
      <w:proofErr w:type="spellStart"/>
      <w:r>
        <w:rPr>
          <w:lang w:val="uk-UA"/>
        </w:rPr>
        <w:t>рестрації</w:t>
      </w:r>
      <w:proofErr w:type="spellEnd"/>
      <w:r>
        <w:rPr>
          <w:lang w:val="uk-UA"/>
        </w:rPr>
        <w:t xml:space="preserve"> юридичних осіб, фізичних осіб-підприємців -60 (11%).</w:t>
      </w:r>
      <w:r w:rsidRPr="007D3485">
        <w:rPr>
          <w:color w:val="333333"/>
          <w:lang w:val="uk-UA"/>
        </w:rPr>
        <w:t xml:space="preserve"> </w:t>
      </w:r>
    </w:p>
    <w:p w:rsidR="001C1FB7" w:rsidRPr="001B6DE6" w:rsidRDefault="001C1FB7" w:rsidP="001C1FB7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333333"/>
          <w:lang w:val="uk-UA"/>
        </w:rPr>
        <w:t xml:space="preserve">   </w:t>
      </w:r>
      <w:proofErr w:type="spellStart"/>
      <w:proofErr w:type="gramStart"/>
      <w:r w:rsidRPr="007D3485">
        <w:rPr>
          <w:color w:val="333333"/>
        </w:rPr>
        <w:t>Кр</w:t>
      </w:r>
      <w:proofErr w:type="gramEnd"/>
      <w:r w:rsidRPr="007D3485">
        <w:rPr>
          <w:color w:val="333333"/>
        </w:rPr>
        <w:t>ім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надання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адміністративних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послуг</w:t>
      </w:r>
      <w:proofErr w:type="spellEnd"/>
      <w:r w:rsidRPr="007D3485">
        <w:rPr>
          <w:color w:val="333333"/>
        </w:rPr>
        <w:t xml:space="preserve">, </w:t>
      </w:r>
      <w:proofErr w:type="spellStart"/>
      <w:r w:rsidRPr="007D3485">
        <w:rPr>
          <w:color w:val="333333"/>
        </w:rPr>
        <w:t>адміністратори</w:t>
      </w:r>
      <w:proofErr w:type="spellEnd"/>
      <w:r w:rsidRPr="007D3485">
        <w:rPr>
          <w:color w:val="333333"/>
        </w:rPr>
        <w:t xml:space="preserve"> </w:t>
      </w:r>
      <w:r>
        <w:rPr>
          <w:color w:val="333333"/>
          <w:lang w:val="uk-UA"/>
        </w:rPr>
        <w:t xml:space="preserve"> та державні реєстратори </w:t>
      </w:r>
      <w:r w:rsidRPr="007D3485">
        <w:rPr>
          <w:color w:val="333333"/>
        </w:rPr>
        <w:t xml:space="preserve">Центру </w:t>
      </w:r>
      <w:proofErr w:type="spellStart"/>
      <w:r w:rsidRPr="007D3485">
        <w:rPr>
          <w:color w:val="333333"/>
        </w:rPr>
        <w:t>здійснюють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консультації</w:t>
      </w:r>
      <w:proofErr w:type="spellEnd"/>
      <w:r w:rsidRPr="007D3485">
        <w:rPr>
          <w:color w:val="333333"/>
        </w:rPr>
        <w:t xml:space="preserve">. Так, </w:t>
      </w:r>
      <w:proofErr w:type="spellStart"/>
      <w:r w:rsidRPr="007D3485">
        <w:rPr>
          <w:color w:val="333333"/>
        </w:rPr>
        <w:t>протягом</w:t>
      </w:r>
      <w:proofErr w:type="spellEnd"/>
      <w:r w:rsidRPr="007D3485">
        <w:rPr>
          <w:color w:val="333333"/>
        </w:rPr>
        <w:t xml:space="preserve"> </w:t>
      </w:r>
      <w:r>
        <w:rPr>
          <w:color w:val="333333"/>
          <w:lang w:val="uk-UA"/>
        </w:rPr>
        <w:t xml:space="preserve"> липня 2021 р. </w:t>
      </w:r>
      <w:r w:rsidRPr="007D3485">
        <w:rPr>
          <w:color w:val="333333"/>
        </w:rPr>
        <w:t xml:space="preserve">за </w:t>
      </w:r>
      <w:proofErr w:type="spellStart"/>
      <w:r w:rsidRPr="007D3485">
        <w:rPr>
          <w:color w:val="333333"/>
        </w:rPr>
        <w:t>отриманням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консультації</w:t>
      </w:r>
      <w:proofErr w:type="spellEnd"/>
      <w:r w:rsidRPr="007D3485">
        <w:rPr>
          <w:color w:val="333333"/>
        </w:rPr>
        <w:t xml:space="preserve"> до Центру </w:t>
      </w:r>
      <w:proofErr w:type="spellStart"/>
      <w:r w:rsidRPr="007D3485">
        <w:rPr>
          <w:color w:val="333333"/>
        </w:rPr>
        <w:t>звернулось</w:t>
      </w:r>
      <w:proofErr w:type="spellEnd"/>
      <w:r>
        <w:rPr>
          <w:color w:val="333333"/>
          <w:lang w:val="uk-UA"/>
        </w:rPr>
        <w:t xml:space="preserve"> 1063 </w:t>
      </w:r>
      <w:r>
        <w:rPr>
          <w:color w:val="333333"/>
        </w:rPr>
        <w:t> </w:t>
      </w:r>
      <w:proofErr w:type="spellStart"/>
      <w:r>
        <w:rPr>
          <w:color w:val="333333"/>
          <w:lang w:val="uk-UA"/>
        </w:rPr>
        <w:t>ооби</w:t>
      </w:r>
      <w:proofErr w:type="spellEnd"/>
      <w:r w:rsidRPr="007D3485">
        <w:rPr>
          <w:color w:val="333333"/>
        </w:rPr>
        <w:t xml:space="preserve">. </w:t>
      </w:r>
      <w:proofErr w:type="spellStart"/>
      <w:r w:rsidRPr="007D3485">
        <w:rPr>
          <w:color w:val="333333"/>
        </w:rPr>
        <w:t>Консультації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надаються</w:t>
      </w:r>
      <w:proofErr w:type="spellEnd"/>
      <w:r w:rsidRPr="007D3485">
        <w:rPr>
          <w:color w:val="333333"/>
        </w:rPr>
        <w:t xml:space="preserve"> не </w:t>
      </w:r>
      <w:proofErr w:type="spellStart"/>
      <w:r w:rsidRPr="007D3485">
        <w:rPr>
          <w:color w:val="333333"/>
        </w:rPr>
        <w:t>лише</w:t>
      </w:r>
      <w:proofErr w:type="spellEnd"/>
      <w:r w:rsidRPr="007D3485">
        <w:rPr>
          <w:color w:val="333333"/>
        </w:rPr>
        <w:t xml:space="preserve"> при </w:t>
      </w:r>
      <w:proofErr w:type="spellStart"/>
      <w:r w:rsidRPr="007D3485">
        <w:rPr>
          <w:color w:val="333333"/>
        </w:rPr>
        <w:t>особистому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звернені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громадян</w:t>
      </w:r>
      <w:proofErr w:type="spellEnd"/>
      <w:r w:rsidRPr="007D3485">
        <w:rPr>
          <w:color w:val="333333"/>
        </w:rPr>
        <w:t xml:space="preserve">, </w:t>
      </w:r>
      <w:proofErr w:type="gramStart"/>
      <w:r w:rsidRPr="007D3485">
        <w:rPr>
          <w:color w:val="333333"/>
        </w:rPr>
        <w:t>а й</w:t>
      </w:r>
      <w:proofErr w:type="gramEnd"/>
      <w:r w:rsidRPr="007D3485">
        <w:rPr>
          <w:color w:val="333333"/>
        </w:rPr>
        <w:t xml:space="preserve"> за </w:t>
      </w:r>
      <w:proofErr w:type="spellStart"/>
      <w:r w:rsidRPr="007D3485">
        <w:rPr>
          <w:color w:val="333333"/>
        </w:rPr>
        <w:t>допомогою</w:t>
      </w:r>
      <w:proofErr w:type="spellEnd"/>
      <w:r w:rsidRPr="007D3485">
        <w:rPr>
          <w:color w:val="333333"/>
        </w:rPr>
        <w:t xml:space="preserve"> телефону</w:t>
      </w:r>
      <w:r w:rsidRPr="007D3485">
        <w:rPr>
          <w:color w:val="333333"/>
          <w:shd w:val="clear" w:color="auto" w:fill="FFFFFF"/>
        </w:rPr>
        <w:t>.</w:t>
      </w:r>
      <w:r w:rsidRPr="00776A86">
        <w:rPr>
          <w:color w:val="000000"/>
          <w:shd w:val="clear" w:color="auto" w:fill="FFFFFF"/>
          <w:lang w:val="uk-UA"/>
        </w:rPr>
        <w:t xml:space="preserve">  </w:t>
      </w:r>
    </w:p>
    <w:p w:rsidR="001C1FB7" w:rsidRPr="007D3485" w:rsidRDefault="001C1FB7" w:rsidP="001C1FB7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</w:rPr>
      </w:pPr>
      <w:r>
        <w:rPr>
          <w:color w:val="333333"/>
          <w:lang w:val="uk-UA"/>
        </w:rPr>
        <w:t xml:space="preserve">  </w:t>
      </w:r>
      <w:proofErr w:type="spellStart"/>
      <w:r w:rsidRPr="007D3485">
        <w:rPr>
          <w:color w:val="333333"/>
        </w:rPr>
        <w:t>Враховуючи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загальну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кількість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населення</w:t>
      </w:r>
      <w:proofErr w:type="spellEnd"/>
      <w:r w:rsidRPr="007D3485">
        <w:rPr>
          <w:color w:val="333333"/>
        </w:rPr>
        <w:t xml:space="preserve">, яка </w:t>
      </w:r>
      <w:proofErr w:type="spellStart"/>
      <w:r w:rsidRPr="007D3485">
        <w:rPr>
          <w:color w:val="333333"/>
        </w:rPr>
        <w:t>скористалась</w:t>
      </w:r>
      <w:proofErr w:type="spellEnd"/>
      <w:r w:rsidRPr="007D3485">
        <w:rPr>
          <w:color w:val="333333"/>
        </w:rPr>
        <w:t xml:space="preserve"> </w:t>
      </w:r>
      <w:proofErr w:type="spellStart"/>
      <w:proofErr w:type="gramStart"/>
      <w:r w:rsidRPr="007D3485">
        <w:rPr>
          <w:color w:val="333333"/>
        </w:rPr>
        <w:t>р</w:t>
      </w:r>
      <w:proofErr w:type="gramEnd"/>
      <w:r w:rsidRPr="007D3485">
        <w:rPr>
          <w:color w:val="333333"/>
        </w:rPr>
        <w:t>ізними</w:t>
      </w:r>
      <w:proofErr w:type="spellEnd"/>
      <w:r w:rsidRPr="007D3485">
        <w:rPr>
          <w:color w:val="333333"/>
        </w:rPr>
        <w:t xml:space="preserve"> видами </w:t>
      </w:r>
      <w:proofErr w:type="spellStart"/>
      <w:r w:rsidRPr="007D3485">
        <w:rPr>
          <w:color w:val="333333"/>
        </w:rPr>
        <w:t>посл</w:t>
      </w:r>
      <w:r>
        <w:rPr>
          <w:color w:val="333333"/>
        </w:rPr>
        <w:t>уг</w:t>
      </w:r>
      <w:proofErr w:type="spellEnd"/>
      <w:r>
        <w:rPr>
          <w:color w:val="333333"/>
        </w:rPr>
        <w:t xml:space="preserve"> (у тому </w:t>
      </w:r>
      <w:proofErr w:type="spellStart"/>
      <w:r>
        <w:rPr>
          <w:color w:val="333333"/>
        </w:rPr>
        <w:t>числі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консультаціями</w:t>
      </w:r>
      <w:proofErr w:type="spellEnd"/>
      <w:r w:rsidRPr="007D3485">
        <w:rPr>
          <w:color w:val="333333"/>
        </w:rPr>
        <w:t xml:space="preserve">) </w:t>
      </w:r>
      <w:proofErr w:type="spellStart"/>
      <w:r w:rsidRPr="007D3485">
        <w:rPr>
          <w:color w:val="333333"/>
        </w:rPr>
        <w:t>середня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кількість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звернень</w:t>
      </w:r>
      <w:proofErr w:type="spellEnd"/>
      <w:r w:rsidRPr="007D3485">
        <w:rPr>
          <w:color w:val="333333"/>
        </w:rPr>
        <w:t xml:space="preserve"> </w:t>
      </w:r>
      <w:proofErr w:type="spellStart"/>
      <w:r w:rsidRPr="007D3485">
        <w:rPr>
          <w:color w:val="333333"/>
        </w:rPr>
        <w:t>протягом</w:t>
      </w:r>
      <w:proofErr w:type="spellEnd"/>
      <w:r w:rsidRPr="007D3485">
        <w:rPr>
          <w:color w:val="333333"/>
        </w:rPr>
        <w:t xml:space="preserve"> дня до кожного з </w:t>
      </w:r>
      <w:proofErr w:type="spellStart"/>
      <w:r w:rsidRPr="007D3485">
        <w:rPr>
          <w:color w:val="333333"/>
        </w:rPr>
        <w:t>адміністраторів</w:t>
      </w:r>
      <w:proofErr w:type="spellEnd"/>
      <w:r w:rsidRPr="007D3485">
        <w:rPr>
          <w:color w:val="333333"/>
        </w:rPr>
        <w:t xml:space="preserve"> Центру становить </w:t>
      </w:r>
      <w:r w:rsidRPr="007D3485">
        <w:rPr>
          <w:rStyle w:val="a3"/>
          <w:color w:val="333333"/>
          <w:lang w:val="uk-UA"/>
        </w:rPr>
        <w:t xml:space="preserve"> в середньому</w:t>
      </w:r>
      <w:r>
        <w:rPr>
          <w:rStyle w:val="a3"/>
          <w:color w:val="333333"/>
          <w:lang w:val="uk-UA"/>
        </w:rPr>
        <w:t xml:space="preserve">  від 5 до 10</w:t>
      </w:r>
      <w:r w:rsidRPr="007D3485">
        <w:rPr>
          <w:rStyle w:val="a3"/>
          <w:color w:val="333333"/>
          <w:lang w:val="uk-UA"/>
        </w:rPr>
        <w:t xml:space="preserve"> </w:t>
      </w:r>
      <w:r w:rsidRPr="007D3485">
        <w:rPr>
          <w:color w:val="333333"/>
        </w:rPr>
        <w:t> </w:t>
      </w:r>
      <w:proofErr w:type="spellStart"/>
      <w:r w:rsidRPr="007D3485">
        <w:rPr>
          <w:color w:val="333333"/>
        </w:rPr>
        <w:t>осіб</w:t>
      </w:r>
      <w:proofErr w:type="spellEnd"/>
      <w:r w:rsidRPr="007D3485">
        <w:rPr>
          <w:color w:val="333333"/>
        </w:rPr>
        <w:t>.</w:t>
      </w:r>
    </w:p>
    <w:p w:rsidR="001C1FB7" w:rsidRDefault="001C1FB7" w:rsidP="001C1FB7">
      <w:pPr>
        <w:shd w:val="clear" w:color="auto" w:fill="FFFFFF"/>
        <w:spacing w:before="240" w:beforeAutospacing="1" w:after="100" w:afterAutospacing="1" w:line="270" w:lineRule="atLeast"/>
      </w:pPr>
      <w:r>
        <w:rPr>
          <w:color w:val="333333"/>
          <w:lang w:val="uk-UA" w:eastAsia="ru-RU"/>
        </w:rPr>
        <w:t xml:space="preserve">       Через Центр запроваджені  « миттєві послуги»:  а саме  видача інформаційних довідок  з Державного реєстру речових прав на нерухоме майно ( </w:t>
      </w:r>
      <w:r>
        <w:rPr>
          <w:b/>
          <w:color w:val="333333"/>
          <w:lang w:val="uk-UA" w:eastAsia="ru-RU"/>
        </w:rPr>
        <w:t xml:space="preserve">20 довідок) – </w:t>
      </w:r>
      <w:r w:rsidRPr="00A24894">
        <w:rPr>
          <w:color w:val="333333"/>
          <w:lang w:val="uk-UA" w:eastAsia="ru-RU"/>
        </w:rPr>
        <w:t xml:space="preserve">послуга </w:t>
      </w:r>
      <w:r>
        <w:rPr>
          <w:color w:val="333333"/>
          <w:lang w:val="uk-UA" w:eastAsia="ru-RU"/>
        </w:rPr>
        <w:t xml:space="preserve"> користується попитом серед  представників бізнесу, фермерів, військовослужбовців та членів їх сімей ;   надання  в режимі онлайн </w:t>
      </w:r>
      <w:r w:rsidRPr="00FF2209">
        <w:rPr>
          <w:lang w:val="uk-UA"/>
        </w:rPr>
        <w:t xml:space="preserve">відомостей з Державного земельного кадастру у формі витягу з Державного земельного кадастру про земельну ділянку та видача витягу з технічної документації про нормативну  грошову оцінку земельної ділянки. Так,  </w:t>
      </w:r>
      <w:r>
        <w:rPr>
          <w:lang w:val="uk-UA"/>
        </w:rPr>
        <w:t xml:space="preserve"> протягом   липня  року заявниками   отримано  </w:t>
      </w:r>
      <w:r w:rsidRPr="00FF2209">
        <w:rPr>
          <w:lang w:val="uk-UA"/>
        </w:rPr>
        <w:t xml:space="preserve"> </w:t>
      </w:r>
      <w:r>
        <w:rPr>
          <w:lang w:val="uk-UA"/>
        </w:rPr>
        <w:t xml:space="preserve"> 29  </w:t>
      </w:r>
      <w:r w:rsidRPr="00FF2209">
        <w:rPr>
          <w:lang w:val="uk-UA"/>
        </w:rPr>
        <w:t>вищевказаних послуг.</w:t>
      </w:r>
      <w:r>
        <w:rPr>
          <w:lang w:val="uk-UA"/>
        </w:rPr>
        <w:t xml:space="preserve"> Результати  послуги замовники отримують особисто, після отримання телефонного дзвінка та пред’явлення документа, що посвідчує особу. </w:t>
      </w:r>
    </w:p>
    <w:p w:rsidR="001C1FB7" w:rsidRPr="00CC1E44" w:rsidRDefault="001C1FB7" w:rsidP="001C1FB7">
      <w:pPr>
        <w:ind w:left="360"/>
        <w:jc w:val="both"/>
        <w:rPr>
          <w:lang w:val="uk-UA"/>
        </w:rPr>
      </w:pPr>
      <w:r>
        <w:rPr>
          <w:b/>
          <w:lang w:val="uk-UA"/>
        </w:rPr>
        <w:t xml:space="preserve">                                      НОВІ АДМІНІСТРАТИВНІ ПОСЛУГИ</w:t>
      </w:r>
    </w:p>
    <w:p w:rsidR="001C1FB7" w:rsidRDefault="001C1FB7" w:rsidP="001C1FB7">
      <w:pPr>
        <w:jc w:val="both"/>
        <w:rPr>
          <w:lang w:val="uk-UA"/>
        </w:rPr>
      </w:pPr>
    </w:p>
    <w:p w:rsidR="001C1FB7" w:rsidRDefault="001C1FB7" w:rsidP="001C1FB7">
      <w:pPr>
        <w:jc w:val="both"/>
      </w:pPr>
      <w:r>
        <w:rPr>
          <w:b/>
          <w:bCs/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34925</wp:posOffset>
            </wp:positionV>
            <wp:extent cx="1903730" cy="1354455"/>
            <wp:effectExtent l="0" t="0" r="127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95" r="-8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54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uk-UA"/>
        </w:rPr>
        <w:t xml:space="preserve">                                  У соціальній сфері</w:t>
      </w:r>
    </w:p>
    <w:p w:rsidR="001C1FB7" w:rsidRDefault="001C1FB7" w:rsidP="001C1FB7">
      <w:pPr>
        <w:ind w:left="360"/>
        <w:jc w:val="both"/>
        <w:rPr>
          <w:b/>
          <w:lang w:val="uk-UA"/>
        </w:rPr>
      </w:pPr>
    </w:p>
    <w:p w:rsidR="001C1FB7" w:rsidRPr="00CC1E44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   Протягом звітного періоду   відновлена  спільна робота з  відділом соціального захисту населення </w:t>
      </w:r>
      <w:proofErr w:type="spellStart"/>
      <w:r>
        <w:rPr>
          <w:lang w:val="uk-UA"/>
        </w:rPr>
        <w:t>Саф’янівської</w:t>
      </w:r>
      <w:proofErr w:type="spellEnd"/>
      <w:r>
        <w:rPr>
          <w:lang w:val="uk-UA"/>
        </w:rPr>
        <w:t xml:space="preserve"> сільської ради і видано 11 посвідчень батьків  багатодітної сім’ї та дитини з багатодітної родини.</w:t>
      </w:r>
    </w:p>
    <w:p w:rsidR="001C1FB7" w:rsidRDefault="001C1FB7" w:rsidP="001C1FB7">
      <w:pPr>
        <w:jc w:val="both"/>
        <w:rPr>
          <w:lang w:val="uk-UA"/>
        </w:rPr>
      </w:pPr>
    </w:p>
    <w:p w:rsidR="001C1FB7" w:rsidRPr="001C1FB7" w:rsidRDefault="001C1FB7" w:rsidP="001C1FB7">
      <w:pPr>
        <w:jc w:val="both"/>
        <w:rPr>
          <w:lang w:val="uk-UA"/>
        </w:rPr>
      </w:pPr>
      <w:r>
        <w:rPr>
          <w:bCs/>
          <w:lang w:val="uk-UA"/>
        </w:rPr>
        <w:t xml:space="preserve">    </w:t>
      </w:r>
    </w:p>
    <w:p w:rsidR="001C1FB7" w:rsidRPr="001C21FE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  З метою створення для громадян максимально доступних та якісних умов отримання  послуг соціального характеру проводиться  робота щодо запровадження надання послуг соціального характеру через ЦНАП. Адміністратори підключені до </w:t>
      </w:r>
      <w:proofErr w:type="spellStart"/>
      <w:r>
        <w:rPr>
          <w:lang w:val="uk-UA"/>
        </w:rPr>
        <w:t>реєєстру</w:t>
      </w:r>
      <w:proofErr w:type="spellEnd"/>
      <w:r>
        <w:rPr>
          <w:lang w:val="uk-UA"/>
        </w:rPr>
        <w:t xml:space="preserve"> « Соціальна громада» Запроваджено інтегрування кейсу </w:t>
      </w:r>
      <w:proofErr w:type="spellStart"/>
      <w:r>
        <w:rPr>
          <w:lang w:val="uk-UA"/>
        </w:rPr>
        <w:t>адмінпослуг</w:t>
      </w:r>
      <w:proofErr w:type="spellEnd"/>
      <w:r>
        <w:rPr>
          <w:lang w:val="uk-UA"/>
        </w:rPr>
        <w:t xml:space="preserve"> соціального характеру, запроваджено практику системної взаємодії  відділом соціального захисту населення та ЦНАП з питань якісної організації надання послуг в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 навчань для адміністраторів. Таким чином на сьогодні в ЦНАП  може надаватися 35   послуг соціального характеру.</w:t>
      </w:r>
    </w:p>
    <w:p w:rsidR="001C1FB7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1C1FB7" w:rsidRDefault="001C1FB7" w:rsidP="001C1FB7">
      <w:pPr>
        <w:ind w:left="360" w:firstLine="348"/>
        <w:jc w:val="both"/>
        <w:rPr>
          <w:lang w:val="uk-UA"/>
        </w:rPr>
      </w:pPr>
    </w:p>
    <w:p w:rsidR="001C1FB7" w:rsidRDefault="001C1FB7" w:rsidP="001C1FB7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1C1FB7" w:rsidRDefault="001C1FB7" w:rsidP="001C1FB7">
      <w:pPr>
        <w:ind w:left="360" w:firstLine="348"/>
        <w:jc w:val="both"/>
        <w:rPr>
          <w:b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113665</wp:posOffset>
            </wp:positionV>
            <wp:extent cx="1840865" cy="1692910"/>
            <wp:effectExtent l="0" t="0" r="6985" b="254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75" r="-10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69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B7" w:rsidRDefault="001C1FB7" w:rsidP="001C1FB7">
      <w:pPr>
        <w:jc w:val="both"/>
      </w:pPr>
      <w:r>
        <w:rPr>
          <w:b/>
          <w:lang w:val="uk-UA"/>
        </w:rPr>
        <w:t xml:space="preserve">                      Державна реєстрація громадських</w:t>
      </w:r>
    </w:p>
    <w:p w:rsidR="001C1FB7" w:rsidRDefault="001C1FB7" w:rsidP="001C1FB7">
      <w:pPr>
        <w:jc w:val="both"/>
      </w:pPr>
      <w:r>
        <w:rPr>
          <w:b/>
          <w:lang w:val="uk-UA"/>
        </w:rPr>
        <w:t xml:space="preserve">             формувань та статутів територіальних громад </w:t>
      </w:r>
    </w:p>
    <w:p w:rsidR="001C1FB7" w:rsidRDefault="001C1FB7" w:rsidP="001C1FB7">
      <w:pPr>
        <w:ind w:left="360" w:firstLine="348"/>
        <w:jc w:val="both"/>
        <w:rPr>
          <w:b/>
          <w:lang w:val="uk-UA"/>
        </w:rPr>
      </w:pPr>
    </w:p>
    <w:p w:rsidR="001C1FB7" w:rsidRDefault="001C1FB7" w:rsidP="001C1FB7">
      <w:pPr>
        <w:ind w:left="360" w:firstLine="348"/>
        <w:jc w:val="both"/>
        <w:rPr>
          <w:b/>
          <w:lang w:val="uk-UA"/>
        </w:rPr>
      </w:pPr>
    </w:p>
    <w:p w:rsidR="001C1FB7" w:rsidRDefault="001C1FB7" w:rsidP="001C1FB7">
      <w:pPr>
        <w:jc w:val="both"/>
      </w:pPr>
      <w:r>
        <w:rPr>
          <w:lang w:val="uk-UA"/>
        </w:rPr>
        <w:t xml:space="preserve">            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FB7" w:rsidRDefault="001C1FB7" w:rsidP="001C1FB7">
      <w:pPr>
        <w:jc w:val="both"/>
      </w:pPr>
      <w:r>
        <w:rPr>
          <w:b/>
          <w:lang w:val="uk-UA"/>
        </w:rPr>
        <w:t xml:space="preserve">        </w:t>
      </w:r>
      <w:r w:rsidRPr="00776A86">
        <w:rPr>
          <w:lang w:val="uk-UA"/>
        </w:rPr>
        <w:t>Адміністратором</w:t>
      </w:r>
      <w:r>
        <w:rPr>
          <w:b/>
          <w:lang w:val="uk-UA"/>
        </w:rPr>
        <w:t xml:space="preserve">  </w:t>
      </w:r>
      <w:r w:rsidRPr="00776A86">
        <w:rPr>
          <w:lang w:val="uk-UA"/>
        </w:rPr>
        <w:t>прийнято</w:t>
      </w:r>
      <w:r>
        <w:rPr>
          <w:b/>
          <w:lang w:val="uk-UA"/>
        </w:rPr>
        <w:t xml:space="preserve"> на державну реєстрацію 4 громадські організації.</w:t>
      </w:r>
    </w:p>
    <w:p w:rsidR="001C1FB7" w:rsidRDefault="001C1FB7" w:rsidP="001C1FB7">
      <w:pPr>
        <w:suppressAutoHyphens w:val="0"/>
        <w:spacing w:after="123"/>
      </w:pPr>
    </w:p>
    <w:p w:rsidR="001C1FB7" w:rsidRDefault="001C1FB7" w:rsidP="001C1FB7">
      <w:pPr>
        <w:suppressAutoHyphens w:val="0"/>
        <w:spacing w:after="123"/>
      </w:pPr>
      <w:r>
        <w:rPr>
          <w:lang w:val="uk-UA"/>
        </w:rPr>
        <w:t>-</w:t>
      </w:r>
    </w:p>
    <w:p w:rsidR="001C1FB7" w:rsidRDefault="001C1FB7" w:rsidP="001C1FB7">
      <w:pPr>
        <w:ind w:firstLine="567"/>
        <w:jc w:val="both"/>
        <w:rPr>
          <w:lang w:val="uk-UA"/>
        </w:rPr>
      </w:pPr>
    </w:p>
    <w:p w:rsidR="001C1FB7" w:rsidRDefault="001C1FB7" w:rsidP="001C1FB7">
      <w:pPr>
        <w:ind w:firstLine="567"/>
        <w:jc w:val="both"/>
      </w:pPr>
      <w:r>
        <w:rPr>
          <w:lang w:val="uk-UA"/>
        </w:rPr>
        <w:t xml:space="preserve">           </w:t>
      </w:r>
    </w:p>
    <w:p w:rsidR="001C1FB7" w:rsidRDefault="001C1FB7" w:rsidP="001C1FB7">
      <w:pPr>
        <w:jc w:val="both"/>
        <w:rPr>
          <w:b/>
          <w:bCs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163830</wp:posOffset>
            </wp:positionV>
            <wp:extent cx="2362835" cy="168402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75" r="-46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684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B7" w:rsidRPr="00CC1E44" w:rsidRDefault="001C1FB7" w:rsidP="001C1FB7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                                  НАВЧАННЯ</w:t>
      </w:r>
    </w:p>
    <w:p w:rsidR="001C1FB7" w:rsidRDefault="001C1FB7" w:rsidP="001C1FB7">
      <w:pPr>
        <w:ind w:left="360" w:firstLine="348"/>
        <w:jc w:val="both"/>
        <w:rPr>
          <w:b/>
          <w:bCs/>
          <w:lang w:val="uk-UA"/>
        </w:rPr>
      </w:pPr>
    </w:p>
    <w:p w:rsidR="001C1FB7" w:rsidRPr="000C1F75" w:rsidRDefault="001C1FB7" w:rsidP="001C1FB7">
      <w:pPr>
        <w:jc w:val="both"/>
        <w:rPr>
          <w:lang w:val="uk-UA"/>
        </w:rPr>
      </w:pPr>
      <w:r>
        <w:rPr>
          <w:lang w:val="uk-UA"/>
        </w:rPr>
        <w:t xml:space="preserve"> Велика увага приділяється підвищенню рівня професіоналізму та обізнаності адміністраторів та державних реєстраторів. Адміністратори  ЦНАП постійно підвищують свій рівень кваліфікації шляхом участі в  онлайн-курсах, онлайн семінарах</w:t>
      </w:r>
      <w:r w:rsidRPr="000C1F75">
        <w:rPr>
          <w:lang w:val="uk-UA"/>
        </w:rPr>
        <w:t xml:space="preserve">, </w:t>
      </w:r>
      <w:proofErr w:type="spellStart"/>
      <w:r w:rsidRPr="000C1F75">
        <w:rPr>
          <w:color w:val="333333"/>
          <w:lang w:val="uk-UA" w:eastAsia="ru-RU"/>
        </w:rPr>
        <w:t>вебінарах</w:t>
      </w:r>
      <w:proofErr w:type="spellEnd"/>
      <w:r w:rsidRPr="000C1F75">
        <w:rPr>
          <w:color w:val="333333"/>
          <w:lang w:val="uk-UA" w:eastAsia="ru-RU"/>
        </w:rPr>
        <w:t xml:space="preserve">  які проводять</w:t>
      </w:r>
      <w:r w:rsidRPr="00316F44">
        <w:rPr>
          <w:color w:val="333333"/>
          <w:lang w:val="uk-UA" w:eastAsia="ru-RU"/>
        </w:rPr>
        <w:t xml:space="preserve"> Міністерство цифрової трансформації України за підтримки</w:t>
      </w:r>
      <w:r w:rsidRPr="000C1F75">
        <w:rPr>
          <w:color w:val="333333"/>
          <w:lang w:eastAsia="ru-RU"/>
        </w:rPr>
        <w:t>  </w:t>
      </w:r>
      <w:r w:rsidRPr="00316F44">
        <w:rPr>
          <w:color w:val="333333"/>
          <w:lang w:val="uk-UA" w:eastAsia="ru-RU"/>
        </w:rPr>
        <w:t xml:space="preserve"> «</w:t>
      </w:r>
      <w:r w:rsidRPr="00316F44">
        <w:rPr>
          <w:color w:val="333333"/>
          <w:lang w:eastAsia="ru-RU"/>
        </w:rPr>
        <w:t>U</w:t>
      </w:r>
      <w:r w:rsidRPr="00316F44">
        <w:rPr>
          <w:color w:val="333333"/>
          <w:lang w:val="uk-UA" w:eastAsia="ru-RU"/>
        </w:rPr>
        <w:t>-</w:t>
      </w:r>
      <w:r w:rsidRPr="00316F44">
        <w:rPr>
          <w:color w:val="333333"/>
          <w:lang w:eastAsia="ru-RU"/>
        </w:rPr>
        <w:t>LEAD</w:t>
      </w:r>
      <w:r w:rsidRPr="00316F44">
        <w:rPr>
          <w:color w:val="333333"/>
          <w:lang w:val="uk-UA" w:eastAsia="ru-RU"/>
        </w:rPr>
        <w:t xml:space="preserve"> з Європою». </w:t>
      </w:r>
      <w:r w:rsidRPr="00316F44">
        <w:rPr>
          <w:color w:val="333333"/>
          <w:lang w:eastAsia="ru-RU"/>
        </w:rPr>
        <w:t> </w:t>
      </w:r>
      <w:proofErr w:type="spellStart"/>
      <w:r w:rsidRPr="00316F44">
        <w:rPr>
          <w:color w:val="333333"/>
          <w:lang w:eastAsia="ru-RU"/>
        </w:rPr>
        <w:t>Щотижня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проводяться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навчання</w:t>
      </w:r>
      <w:proofErr w:type="spellEnd"/>
      <w:r w:rsidRPr="00316F44">
        <w:rPr>
          <w:color w:val="333333"/>
          <w:lang w:eastAsia="ru-RU"/>
        </w:rPr>
        <w:t xml:space="preserve"> з </w:t>
      </w:r>
      <w:proofErr w:type="spellStart"/>
      <w:proofErr w:type="gramStart"/>
      <w:r w:rsidRPr="00316F44">
        <w:rPr>
          <w:color w:val="333333"/>
          <w:lang w:eastAsia="ru-RU"/>
        </w:rPr>
        <w:t>п</w:t>
      </w:r>
      <w:proofErr w:type="gramEnd"/>
      <w:r w:rsidRPr="00316F44">
        <w:rPr>
          <w:color w:val="333333"/>
          <w:lang w:eastAsia="ru-RU"/>
        </w:rPr>
        <w:t>ідвищення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професійної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кваліфікації</w:t>
      </w:r>
      <w:proofErr w:type="spellEnd"/>
      <w:r w:rsidRPr="00316F44">
        <w:rPr>
          <w:color w:val="333333"/>
          <w:lang w:eastAsia="ru-RU"/>
        </w:rPr>
        <w:t xml:space="preserve"> та </w:t>
      </w:r>
      <w:proofErr w:type="spellStart"/>
      <w:r w:rsidRPr="00316F44">
        <w:rPr>
          <w:color w:val="333333"/>
          <w:lang w:eastAsia="ru-RU"/>
        </w:rPr>
        <w:t>ознайомлення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адміністраторів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із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останніми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змінами</w:t>
      </w:r>
      <w:proofErr w:type="spellEnd"/>
      <w:r w:rsidRPr="00316F44">
        <w:rPr>
          <w:color w:val="333333"/>
          <w:lang w:eastAsia="ru-RU"/>
        </w:rPr>
        <w:t xml:space="preserve"> в </w:t>
      </w:r>
      <w:proofErr w:type="spellStart"/>
      <w:r w:rsidRPr="00316F44">
        <w:rPr>
          <w:color w:val="333333"/>
          <w:lang w:eastAsia="ru-RU"/>
        </w:rPr>
        <w:t>законодавстві</w:t>
      </w:r>
      <w:proofErr w:type="spellEnd"/>
      <w:r w:rsidRPr="00316F44">
        <w:rPr>
          <w:color w:val="333333"/>
          <w:lang w:eastAsia="ru-RU"/>
        </w:rPr>
        <w:t xml:space="preserve">, </w:t>
      </w:r>
      <w:proofErr w:type="spellStart"/>
      <w:r w:rsidRPr="00316F44">
        <w:rPr>
          <w:color w:val="333333"/>
          <w:lang w:eastAsia="ru-RU"/>
        </w:rPr>
        <w:t>актуальними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питаннями</w:t>
      </w:r>
      <w:proofErr w:type="spellEnd"/>
      <w:r w:rsidRPr="00316F44">
        <w:rPr>
          <w:color w:val="333333"/>
          <w:lang w:eastAsia="ru-RU"/>
        </w:rPr>
        <w:t xml:space="preserve"> у </w:t>
      </w:r>
      <w:proofErr w:type="spellStart"/>
      <w:r w:rsidRPr="00316F44">
        <w:rPr>
          <w:color w:val="333333"/>
          <w:lang w:eastAsia="ru-RU"/>
        </w:rPr>
        <w:t>різних</w:t>
      </w:r>
      <w:proofErr w:type="spellEnd"/>
      <w:r w:rsidRPr="00316F44">
        <w:rPr>
          <w:color w:val="333333"/>
          <w:lang w:eastAsia="ru-RU"/>
        </w:rPr>
        <w:t xml:space="preserve"> сферах </w:t>
      </w:r>
      <w:proofErr w:type="spellStart"/>
      <w:r w:rsidRPr="00316F44">
        <w:rPr>
          <w:color w:val="333333"/>
          <w:lang w:eastAsia="ru-RU"/>
        </w:rPr>
        <w:t>надання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адміністративних</w:t>
      </w:r>
      <w:proofErr w:type="spellEnd"/>
      <w:r w:rsidRPr="00316F44">
        <w:rPr>
          <w:color w:val="333333"/>
          <w:lang w:eastAsia="ru-RU"/>
        </w:rPr>
        <w:t xml:space="preserve"> </w:t>
      </w:r>
      <w:proofErr w:type="spellStart"/>
      <w:r w:rsidRPr="00316F44">
        <w:rPr>
          <w:color w:val="333333"/>
          <w:lang w:eastAsia="ru-RU"/>
        </w:rPr>
        <w:t>послуг</w:t>
      </w:r>
      <w:proofErr w:type="spellEnd"/>
      <w:r w:rsidRPr="00316F44">
        <w:rPr>
          <w:color w:val="333333"/>
          <w:lang w:eastAsia="ru-RU"/>
        </w:rPr>
        <w:t>, т</w:t>
      </w:r>
      <w:r w:rsidRPr="000C1F75">
        <w:rPr>
          <w:color w:val="333333"/>
          <w:lang w:eastAsia="ru-RU"/>
        </w:rPr>
        <w:t xml:space="preserve">аких </w:t>
      </w:r>
      <w:proofErr w:type="spellStart"/>
      <w:r w:rsidRPr="000C1F75">
        <w:rPr>
          <w:color w:val="333333"/>
          <w:lang w:eastAsia="ru-RU"/>
        </w:rPr>
        <w:t>навчань</w:t>
      </w:r>
      <w:proofErr w:type="spellEnd"/>
      <w:r w:rsidRPr="000C1F75">
        <w:rPr>
          <w:color w:val="333333"/>
          <w:lang w:eastAsia="ru-RU"/>
        </w:rPr>
        <w:t xml:space="preserve">  </w:t>
      </w:r>
      <w:proofErr w:type="spellStart"/>
      <w:r w:rsidRPr="000C1F75">
        <w:rPr>
          <w:color w:val="333333"/>
          <w:lang w:eastAsia="ru-RU"/>
        </w:rPr>
        <w:t>було</w:t>
      </w:r>
      <w:proofErr w:type="spellEnd"/>
      <w:r w:rsidRPr="000C1F75">
        <w:rPr>
          <w:color w:val="333333"/>
          <w:lang w:eastAsia="ru-RU"/>
        </w:rPr>
        <w:t xml:space="preserve"> проведено </w:t>
      </w:r>
      <w:r w:rsidRPr="000C1F75">
        <w:rPr>
          <w:color w:val="333333"/>
          <w:lang w:val="uk-UA" w:eastAsia="ru-RU"/>
        </w:rPr>
        <w:t>10.</w:t>
      </w:r>
    </w:p>
    <w:p w:rsidR="001C1FB7" w:rsidRDefault="001C1FB7" w:rsidP="001C1FB7">
      <w:pPr>
        <w:ind w:left="360" w:firstLine="348"/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66675</wp:posOffset>
            </wp:positionV>
            <wp:extent cx="1932305" cy="1595755"/>
            <wp:effectExtent l="0" t="0" r="0" b="444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58" r="-58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9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FB7" w:rsidRPr="00B2262C" w:rsidRDefault="001C1FB7" w:rsidP="001C1FB7">
      <w:pPr>
        <w:ind w:left="360" w:firstLine="348"/>
        <w:jc w:val="both"/>
        <w:rPr>
          <w:lang w:val="uk-UA"/>
        </w:rPr>
      </w:pPr>
      <w:r>
        <w:rPr>
          <w:b/>
          <w:bCs/>
          <w:lang w:val="uk-UA"/>
        </w:rPr>
        <w:t xml:space="preserve">        ПОКРАЩЕННЯ ФУНКЦІОНАЛУ</w:t>
      </w:r>
    </w:p>
    <w:p w:rsidR="001C1FB7" w:rsidRDefault="001C1FB7" w:rsidP="001C1FB7">
      <w:pPr>
        <w:ind w:left="360" w:firstLine="348"/>
        <w:jc w:val="both"/>
        <w:rPr>
          <w:lang w:val="uk-UA"/>
        </w:rPr>
      </w:pPr>
    </w:p>
    <w:p w:rsidR="001C1FB7" w:rsidRDefault="001C1FB7" w:rsidP="001C1FB7">
      <w:pPr>
        <w:ind w:left="360" w:firstLine="348"/>
        <w:jc w:val="both"/>
        <w:rPr>
          <w:lang w:val="uk-UA"/>
        </w:rPr>
      </w:pPr>
    </w:p>
    <w:p w:rsidR="001C1FB7" w:rsidRDefault="001C1FB7" w:rsidP="001C1FB7">
      <w:pPr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   </w:t>
      </w:r>
      <w:r w:rsidRPr="00776A86">
        <w:rPr>
          <w:color w:val="000000"/>
          <w:shd w:val="clear" w:color="auto" w:fill="FFFFFF"/>
          <w:lang w:val="uk-UA"/>
        </w:rPr>
        <w:t>Поінформов</w:t>
      </w:r>
      <w:r>
        <w:rPr>
          <w:color w:val="000000"/>
          <w:shd w:val="clear" w:color="auto" w:fill="FFFFFF"/>
          <w:lang w:val="uk-UA"/>
        </w:rPr>
        <w:t xml:space="preserve">аності відвідувачів </w:t>
      </w:r>
      <w:proofErr w:type="spellStart"/>
      <w:r>
        <w:rPr>
          <w:color w:val="000000"/>
          <w:shd w:val="clear" w:color="auto" w:fill="FFFFFF"/>
          <w:lang w:val="uk-UA"/>
        </w:rPr>
        <w:t>ЦНАПу</w:t>
      </w:r>
      <w:proofErr w:type="spellEnd"/>
      <w:r>
        <w:rPr>
          <w:color w:val="000000"/>
          <w:shd w:val="clear" w:color="auto" w:fill="FFFFFF"/>
          <w:lang w:val="uk-UA"/>
        </w:rPr>
        <w:t xml:space="preserve"> сприяють не лише    консультації, </w:t>
      </w:r>
      <w:r w:rsidRPr="00776A86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а й  та </w:t>
      </w:r>
      <w:r w:rsidRPr="00776A86">
        <w:rPr>
          <w:color w:val="000000"/>
          <w:shd w:val="clear" w:color="auto" w:fill="FFFFFF"/>
          <w:lang w:val="uk-UA"/>
        </w:rPr>
        <w:t xml:space="preserve">інформація </w:t>
      </w:r>
      <w:r>
        <w:rPr>
          <w:color w:val="000000"/>
          <w:shd w:val="clear" w:color="auto" w:fill="FFFFFF"/>
          <w:lang w:val="uk-UA"/>
        </w:rPr>
        <w:t xml:space="preserve"> яка перебуває </w:t>
      </w:r>
      <w:r w:rsidRPr="00776A86">
        <w:rPr>
          <w:color w:val="000000"/>
          <w:shd w:val="clear" w:color="auto" w:fill="FFFFFF"/>
          <w:lang w:val="uk-UA"/>
        </w:rPr>
        <w:t xml:space="preserve">у вільному доступі у приміщенні </w:t>
      </w:r>
      <w:proofErr w:type="spellStart"/>
      <w:r w:rsidRPr="00776A86">
        <w:rPr>
          <w:color w:val="000000"/>
          <w:shd w:val="clear" w:color="auto" w:fill="FFFFFF"/>
          <w:lang w:val="uk-UA"/>
        </w:rPr>
        <w:t>ЦНАПу</w:t>
      </w:r>
      <w:proofErr w:type="spellEnd"/>
      <w:r w:rsidRPr="00776A86">
        <w:rPr>
          <w:color w:val="000000"/>
          <w:shd w:val="clear" w:color="auto" w:fill="FFFFFF"/>
          <w:lang w:val="uk-UA"/>
        </w:rPr>
        <w:t xml:space="preserve">. Відвідувачі можуть скористатись безкоштовним </w:t>
      </w:r>
      <w:r w:rsidRPr="00776A86">
        <w:rPr>
          <w:color w:val="000000"/>
          <w:shd w:val="clear" w:color="auto" w:fill="FFFFFF"/>
        </w:rPr>
        <w:t>WI</w:t>
      </w:r>
      <w:r w:rsidRPr="00776A86">
        <w:rPr>
          <w:color w:val="000000"/>
          <w:shd w:val="clear" w:color="auto" w:fill="FFFFFF"/>
          <w:lang w:val="uk-UA"/>
        </w:rPr>
        <w:t>-</w:t>
      </w:r>
      <w:r w:rsidRPr="00776A86">
        <w:rPr>
          <w:color w:val="000000"/>
          <w:shd w:val="clear" w:color="auto" w:fill="FFFFFF"/>
        </w:rPr>
        <w:t>FI</w:t>
      </w:r>
      <w:r>
        <w:rPr>
          <w:color w:val="000000"/>
          <w:shd w:val="clear" w:color="auto" w:fill="FFFFFF"/>
          <w:lang w:val="uk-UA"/>
        </w:rPr>
        <w:t xml:space="preserve">  та комп’ютерними послугами. </w:t>
      </w:r>
      <w:r w:rsidRPr="00776A86">
        <w:rPr>
          <w:color w:val="000000"/>
          <w:shd w:val="clear" w:color="auto" w:fill="FFFFFF"/>
          <w:lang w:val="uk-UA"/>
        </w:rPr>
        <w:t xml:space="preserve"> З метою створення комфортних умов перебування відвідувачів в Центрі та заощадження часу</w:t>
      </w:r>
      <w:r>
        <w:rPr>
          <w:color w:val="000000"/>
          <w:shd w:val="clear" w:color="auto" w:fill="FFFFFF"/>
          <w:lang w:val="uk-UA"/>
        </w:rPr>
        <w:t xml:space="preserve">, встановлений платіжний  термінал </w:t>
      </w:r>
      <w:r w:rsidRPr="00776A86">
        <w:rPr>
          <w:color w:val="000000"/>
          <w:shd w:val="clear" w:color="auto" w:fill="FFFFFF"/>
          <w:lang w:val="uk-UA"/>
        </w:rPr>
        <w:t xml:space="preserve"> для</w:t>
      </w:r>
      <w:r>
        <w:rPr>
          <w:color w:val="000000"/>
          <w:shd w:val="clear" w:color="auto" w:fill="FFFFFF"/>
          <w:lang w:val="uk-UA"/>
        </w:rPr>
        <w:t xml:space="preserve"> оплати адміністративного збору. </w:t>
      </w:r>
    </w:p>
    <w:p w:rsidR="001C1FB7" w:rsidRPr="001B6DE6" w:rsidRDefault="001C1FB7" w:rsidP="001C1FB7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  З 03.08.2021 р. в приміщенні Центру встановлений ксерокс, завдяки якому суб’єкти звернення можуть  безкоштовно отримувати супутні послуги ( виготовлення копій документів).</w:t>
      </w:r>
    </w:p>
    <w:p w:rsidR="001460C7" w:rsidRPr="001C1FB7" w:rsidRDefault="001460C7">
      <w:pPr>
        <w:rPr>
          <w:lang w:val="uk-UA"/>
        </w:rPr>
      </w:pPr>
    </w:p>
    <w:sectPr w:rsidR="001460C7" w:rsidRPr="001C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uk-U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uk-U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uk-U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uk-U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uk-U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uk-U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uk-U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uk-U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7"/>
    <w:rsid w:val="0000492F"/>
    <w:rsid w:val="00012FA3"/>
    <w:rsid w:val="00023A7F"/>
    <w:rsid w:val="0004745B"/>
    <w:rsid w:val="000818CA"/>
    <w:rsid w:val="0008636C"/>
    <w:rsid w:val="000931BE"/>
    <w:rsid w:val="000963A7"/>
    <w:rsid w:val="000A36CB"/>
    <w:rsid w:val="000A51ED"/>
    <w:rsid w:val="000A541C"/>
    <w:rsid w:val="000A5A9E"/>
    <w:rsid w:val="000B4EE1"/>
    <w:rsid w:val="000B6529"/>
    <w:rsid w:val="000C2D8D"/>
    <w:rsid w:val="000E452C"/>
    <w:rsid w:val="000E4E58"/>
    <w:rsid w:val="000E6943"/>
    <w:rsid w:val="000F3979"/>
    <w:rsid w:val="001020D8"/>
    <w:rsid w:val="00103DE8"/>
    <w:rsid w:val="00104703"/>
    <w:rsid w:val="001052D0"/>
    <w:rsid w:val="001053F9"/>
    <w:rsid w:val="00111A7D"/>
    <w:rsid w:val="001155E9"/>
    <w:rsid w:val="00122471"/>
    <w:rsid w:val="001240A9"/>
    <w:rsid w:val="00124962"/>
    <w:rsid w:val="00130F40"/>
    <w:rsid w:val="00132BCC"/>
    <w:rsid w:val="0013439E"/>
    <w:rsid w:val="00136110"/>
    <w:rsid w:val="00137131"/>
    <w:rsid w:val="00143455"/>
    <w:rsid w:val="001449B3"/>
    <w:rsid w:val="001460C7"/>
    <w:rsid w:val="001464B2"/>
    <w:rsid w:val="0015261E"/>
    <w:rsid w:val="00156B82"/>
    <w:rsid w:val="001612B2"/>
    <w:rsid w:val="00165EF2"/>
    <w:rsid w:val="00175552"/>
    <w:rsid w:val="001841A6"/>
    <w:rsid w:val="00187CC2"/>
    <w:rsid w:val="001903DF"/>
    <w:rsid w:val="00191635"/>
    <w:rsid w:val="00192DF7"/>
    <w:rsid w:val="001968B3"/>
    <w:rsid w:val="001A0A8B"/>
    <w:rsid w:val="001A4013"/>
    <w:rsid w:val="001B095F"/>
    <w:rsid w:val="001B1162"/>
    <w:rsid w:val="001B1703"/>
    <w:rsid w:val="001B45F8"/>
    <w:rsid w:val="001B4E7B"/>
    <w:rsid w:val="001C1FB7"/>
    <w:rsid w:val="001D5354"/>
    <w:rsid w:val="001E2609"/>
    <w:rsid w:val="001E6809"/>
    <w:rsid w:val="001E6B18"/>
    <w:rsid w:val="001F1AE1"/>
    <w:rsid w:val="001F78C7"/>
    <w:rsid w:val="00205CD8"/>
    <w:rsid w:val="00212833"/>
    <w:rsid w:val="00212D7E"/>
    <w:rsid w:val="00220707"/>
    <w:rsid w:val="0022359C"/>
    <w:rsid w:val="00223E50"/>
    <w:rsid w:val="0022744D"/>
    <w:rsid w:val="00230E24"/>
    <w:rsid w:val="00245B6F"/>
    <w:rsid w:val="00247A16"/>
    <w:rsid w:val="002541AB"/>
    <w:rsid w:val="0025637B"/>
    <w:rsid w:val="00262797"/>
    <w:rsid w:val="00265308"/>
    <w:rsid w:val="00274420"/>
    <w:rsid w:val="0028039F"/>
    <w:rsid w:val="002869F0"/>
    <w:rsid w:val="00293811"/>
    <w:rsid w:val="00293BCB"/>
    <w:rsid w:val="00294AC9"/>
    <w:rsid w:val="00294DDD"/>
    <w:rsid w:val="002A22C1"/>
    <w:rsid w:val="002A24FB"/>
    <w:rsid w:val="002A7D68"/>
    <w:rsid w:val="002B0594"/>
    <w:rsid w:val="002C05B1"/>
    <w:rsid w:val="002C787A"/>
    <w:rsid w:val="002D7011"/>
    <w:rsid w:val="002E2A8E"/>
    <w:rsid w:val="002E2DAD"/>
    <w:rsid w:val="002F1660"/>
    <w:rsid w:val="002F483C"/>
    <w:rsid w:val="00304D13"/>
    <w:rsid w:val="003067A9"/>
    <w:rsid w:val="00323F2D"/>
    <w:rsid w:val="0033411E"/>
    <w:rsid w:val="00334608"/>
    <w:rsid w:val="00336FB5"/>
    <w:rsid w:val="00344C8E"/>
    <w:rsid w:val="00344F03"/>
    <w:rsid w:val="00350616"/>
    <w:rsid w:val="00351F44"/>
    <w:rsid w:val="003606DC"/>
    <w:rsid w:val="003763C8"/>
    <w:rsid w:val="0038736F"/>
    <w:rsid w:val="003945D7"/>
    <w:rsid w:val="003A32B6"/>
    <w:rsid w:val="003A489B"/>
    <w:rsid w:val="003B13FB"/>
    <w:rsid w:val="003B36C1"/>
    <w:rsid w:val="003B3B2E"/>
    <w:rsid w:val="003B58F9"/>
    <w:rsid w:val="003D54E6"/>
    <w:rsid w:val="003E2219"/>
    <w:rsid w:val="003E285E"/>
    <w:rsid w:val="003E624F"/>
    <w:rsid w:val="003E62AC"/>
    <w:rsid w:val="003F5923"/>
    <w:rsid w:val="003F7E23"/>
    <w:rsid w:val="00400250"/>
    <w:rsid w:val="00405A0F"/>
    <w:rsid w:val="00405A61"/>
    <w:rsid w:val="00411D20"/>
    <w:rsid w:val="00413BD0"/>
    <w:rsid w:val="00416F05"/>
    <w:rsid w:val="00421FE3"/>
    <w:rsid w:val="004232F4"/>
    <w:rsid w:val="00431A36"/>
    <w:rsid w:val="0045705A"/>
    <w:rsid w:val="004667A6"/>
    <w:rsid w:val="00470C65"/>
    <w:rsid w:val="00487798"/>
    <w:rsid w:val="00494F7B"/>
    <w:rsid w:val="00496014"/>
    <w:rsid w:val="004A3D3A"/>
    <w:rsid w:val="004B2014"/>
    <w:rsid w:val="004C03C2"/>
    <w:rsid w:val="004C42CA"/>
    <w:rsid w:val="004D4701"/>
    <w:rsid w:val="004D4AD1"/>
    <w:rsid w:val="004D752B"/>
    <w:rsid w:val="004F1E06"/>
    <w:rsid w:val="00500768"/>
    <w:rsid w:val="00504E79"/>
    <w:rsid w:val="00507472"/>
    <w:rsid w:val="00520F70"/>
    <w:rsid w:val="005238D8"/>
    <w:rsid w:val="00524E76"/>
    <w:rsid w:val="005351DB"/>
    <w:rsid w:val="00544627"/>
    <w:rsid w:val="00551B71"/>
    <w:rsid w:val="005538F8"/>
    <w:rsid w:val="005546F1"/>
    <w:rsid w:val="00575C4F"/>
    <w:rsid w:val="005818E5"/>
    <w:rsid w:val="00582E65"/>
    <w:rsid w:val="00584AE1"/>
    <w:rsid w:val="005876E0"/>
    <w:rsid w:val="005A4B2E"/>
    <w:rsid w:val="005B529A"/>
    <w:rsid w:val="005C1ED9"/>
    <w:rsid w:val="005C30FD"/>
    <w:rsid w:val="005C6840"/>
    <w:rsid w:val="005D5ACC"/>
    <w:rsid w:val="005E1A5F"/>
    <w:rsid w:val="005E2C66"/>
    <w:rsid w:val="005F2246"/>
    <w:rsid w:val="005F4F82"/>
    <w:rsid w:val="005F638D"/>
    <w:rsid w:val="005F67BE"/>
    <w:rsid w:val="005F6CE6"/>
    <w:rsid w:val="0060095B"/>
    <w:rsid w:val="00604D09"/>
    <w:rsid w:val="006105CC"/>
    <w:rsid w:val="00614837"/>
    <w:rsid w:val="006229CA"/>
    <w:rsid w:val="00622F8D"/>
    <w:rsid w:val="00626F4A"/>
    <w:rsid w:val="0062742F"/>
    <w:rsid w:val="00630250"/>
    <w:rsid w:val="0063079F"/>
    <w:rsid w:val="00631A2A"/>
    <w:rsid w:val="0063715D"/>
    <w:rsid w:val="00640FCC"/>
    <w:rsid w:val="0064162B"/>
    <w:rsid w:val="006439BD"/>
    <w:rsid w:val="00643B4E"/>
    <w:rsid w:val="006507EF"/>
    <w:rsid w:val="0065190D"/>
    <w:rsid w:val="00651A34"/>
    <w:rsid w:val="0065628D"/>
    <w:rsid w:val="00656C91"/>
    <w:rsid w:val="00663DC9"/>
    <w:rsid w:val="00664BE3"/>
    <w:rsid w:val="006652B4"/>
    <w:rsid w:val="00672365"/>
    <w:rsid w:val="00677242"/>
    <w:rsid w:val="006775A5"/>
    <w:rsid w:val="006839C6"/>
    <w:rsid w:val="00692FE3"/>
    <w:rsid w:val="00697B8D"/>
    <w:rsid w:val="006A0622"/>
    <w:rsid w:val="006A122E"/>
    <w:rsid w:val="006B2D20"/>
    <w:rsid w:val="006B2D7D"/>
    <w:rsid w:val="006C0933"/>
    <w:rsid w:val="006C133C"/>
    <w:rsid w:val="006D0BA9"/>
    <w:rsid w:val="006D2685"/>
    <w:rsid w:val="006D6517"/>
    <w:rsid w:val="006E1F43"/>
    <w:rsid w:val="006E4717"/>
    <w:rsid w:val="006F20F6"/>
    <w:rsid w:val="006F3D6B"/>
    <w:rsid w:val="006F5658"/>
    <w:rsid w:val="006F68D5"/>
    <w:rsid w:val="006F7CA2"/>
    <w:rsid w:val="006F7DAB"/>
    <w:rsid w:val="006F7F9A"/>
    <w:rsid w:val="007024D6"/>
    <w:rsid w:val="007063D8"/>
    <w:rsid w:val="007121FA"/>
    <w:rsid w:val="0071264D"/>
    <w:rsid w:val="00712CE9"/>
    <w:rsid w:val="007322CF"/>
    <w:rsid w:val="007353CA"/>
    <w:rsid w:val="0074638A"/>
    <w:rsid w:val="00752053"/>
    <w:rsid w:val="00753C81"/>
    <w:rsid w:val="007633E6"/>
    <w:rsid w:val="0076704B"/>
    <w:rsid w:val="00767C88"/>
    <w:rsid w:val="00772DE4"/>
    <w:rsid w:val="007765FC"/>
    <w:rsid w:val="007850C4"/>
    <w:rsid w:val="0078703F"/>
    <w:rsid w:val="00787110"/>
    <w:rsid w:val="007950D3"/>
    <w:rsid w:val="00796CAD"/>
    <w:rsid w:val="007A2BDA"/>
    <w:rsid w:val="007B1CF8"/>
    <w:rsid w:val="007B686B"/>
    <w:rsid w:val="007C3F94"/>
    <w:rsid w:val="007C7BDD"/>
    <w:rsid w:val="007D2046"/>
    <w:rsid w:val="007D50DF"/>
    <w:rsid w:val="007E1AB1"/>
    <w:rsid w:val="007E6DBF"/>
    <w:rsid w:val="007F1263"/>
    <w:rsid w:val="007F19BC"/>
    <w:rsid w:val="007F420C"/>
    <w:rsid w:val="008012E1"/>
    <w:rsid w:val="008121C4"/>
    <w:rsid w:val="008124FC"/>
    <w:rsid w:val="00817711"/>
    <w:rsid w:val="008207CE"/>
    <w:rsid w:val="00824144"/>
    <w:rsid w:val="008265A3"/>
    <w:rsid w:val="0083014C"/>
    <w:rsid w:val="00830FD2"/>
    <w:rsid w:val="00832FF6"/>
    <w:rsid w:val="00843619"/>
    <w:rsid w:val="00853436"/>
    <w:rsid w:val="008568B7"/>
    <w:rsid w:val="00856D97"/>
    <w:rsid w:val="00861CD1"/>
    <w:rsid w:val="00862B40"/>
    <w:rsid w:val="00864364"/>
    <w:rsid w:val="008664B6"/>
    <w:rsid w:val="00866742"/>
    <w:rsid w:val="008770B1"/>
    <w:rsid w:val="00883585"/>
    <w:rsid w:val="008A315B"/>
    <w:rsid w:val="008B26A0"/>
    <w:rsid w:val="008C40E2"/>
    <w:rsid w:val="008D37B5"/>
    <w:rsid w:val="008E02EF"/>
    <w:rsid w:val="008E0794"/>
    <w:rsid w:val="0090799B"/>
    <w:rsid w:val="00911696"/>
    <w:rsid w:val="009226D8"/>
    <w:rsid w:val="00924D99"/>
    <w:rsid w:val="00931D43"/>
    <w:rsid w:val="00934711"/>
    <w:rsid w:val="009412CB"/>
    <w:rsid w:val="00967731"/>
    <w:rsid w:val="00975D71"/>
    <w:rsid w:val="00985F7B"/>
    <w:rsid w:val="00990332"/>
    <w:rsid w:val="00993F92"/>
    <w:rsid w:val="00997E7C"/>
    <w:rsid w:val="009A270D"/>
    <w:rsid w:val="009A3372"/>
    <w:rsid w:val="009A48C7"/>
    <w:rsid w:val="009A642C"/>
    <w:rsid w:val="009A64F7"/>
    <w:rsid w:val="009A7D96"/>
    <w:rsid w:val="009B1EB8"/>
    <w:rsid w:val="009B461D"/>
    <w:rsid w:val="009B5AAC"/>
    <w:rsid w:val="009C1996"/>
    <w:rsid w:val="009C664E"/>
    <w:rsid w:val="009E3673"/>
    <w:rsid w:val="009F289B"/>
    <w:rsid w:val="00A011D3"/>
    <w:rsid w:val="00A0164A"/>
    <w:rsid w:val="00A030F3"/>
    <w:rsid w:val="00A15688"/>
    <w:rsid w:val="00A16D3E"/>
    <w:rsid w:val="00A251E3"/>
    <w:rsid w:val="00A314FA"/>
    <w:rsid w:val="00A32449"/>
    <w:rsid w:val="00A34ED7"/>
    <w:rsid w:val="00A41AF1"/>
    <w:rsid w:val="00A46639"/>
    <w:rsid w:val="00A50B2C"/>
    <w:rsid w:val="00A5153F"/>
    <w:rsid w:val="00A56084"/>
    <w:rsid w:val="00A57E01"/>
    <w:rsid w:val="00A71902"/>
    <w:rsid w:val="00A85510"/>
    <w:rsid w:val="00A85EF3"/>
    <w:rsid w:val="00A918AD"/>
    <w:rsid w:val="00A93E68"/>
    <w:rsid w:val="00A97DB0"/>
    <w:rsid w:val="00AA3984"/>
    <w:rsid w:val="00AA7D23"/>
    <w:rsid w:val="00AB1A2F"/>
    <w:rsid w:val="00AB27E8"/>
    <w:rsid w:val="00AC1242"/>
    <w:rsid w:val="00AC1D3E"/>
    <w:rsid w:val="00AC3FCE"/>
    <w:rsid w:val="00AC6A75"/>
    <w:rsid w:val="00AD6567"/>
    <w:rsid w:val="00AD67DD"/>
    <w:rsid w:val="00AE618B"/>
    <w:rsid w:val="00AF106B"/>
    <w:rsid w:val="00AF1FF7"/>
    <w:rsid w:val="00AF42EC"/>
    <w:rsid w:val="00B00C22"/>
    <w:rsid w:val="00B10672"/>
    <w:rsid w:val="00B17167"/>
    <w:rsid w:val="00B24E75"/>
    <w:rsid w:val="00B30576"/>
    <w:rsid w:val="00B33535"/>
    <w:rsid w:val="00B4360E"/>
    <w:rsid w:val="00B43D35"/>
    <w:rsid w:val="00B45459"/>
    <w:rsid w:val="00B50AD6"/>
    <w:rsid w:val="00B52E5D"/>
    <w:rsid w:val="00B556FA"/>
    <w:rsid w:val="00B6040E"/>
    <w:rsid w:val="00B623E2"/>
    <w:rsid w:val="00B63AC7"/>
    <w:rsid w:val="00B74523"/>
    <w:rsid w:val="00B76B44"/>
    <w:rsid w:val="00B87A9C"/>
    <w:rsid w:val="00B91DF5"/>
    <w:rsid w:val="00B95096"/>
    <w:rsid w:val="00BA3FD0"/>
    <w:rsid w:val="00BB0768"/>
    <w:rsid w:val="00BB6F03"/>
    <w:rsid w:val="00BB792A"/>
    <w:rsid w:val="00BB7B9C"/>
    <w:rsid w:val="00BC0430"/>
    <w:rsid w:val="00BC1042"/>
    <w:rsid w:val="00BC2858"/>
    <w:rsid w:val="00BC67F0"/>
    <w:rsid w:val="00BD371F"/>
    <w:rsid w:val="00BD7106"/>
    <w:rsid w:val="00BD7CC9"/>
    <w:rsid w:val="00BE5765"/>
    <w:rsid w:val="00BF038A"/>
    <w:rsid w:val="00BF04BD"/>
    <w:rsid w:val="00BF0EEA"/>
    <w:rsid w:val="00BF2C14"/>
    <w:rsid w:val="00C00E4D"/>
    <w:rsid w:val="00C01D3C"/>
    <w:rsid w:val="00C05D28"/>
    <w:rsid w:val="00C06B8C"/>
    <w:rsid w:val="00C12762"/>
    <w:rsid w:val="00C137CB"/>
    <w:rsid w:val="00C14DFB"/>
    <w:rsid w:val="00C15818"/>
    <w:rsid w:val="00C236E2"/>
    <w:rsid w:val="00C24421"/>
    <w:rsid w:val="00C2658A"/>
    <w:rsid w:val="00C457AE"/>
    <w:rsid w:val="00C46133"/>
    <w:rsid w:val="00C557BE"/>
    <w:rsid w:val="00C609B2"/>
    <w:rsid w:val="00C64447"/>
    <w:rsid w:val="00C72C89"/>
    <w:rsid w:val="00C801B7"/>
    <w:rsid w:val="00C85199"/>
    <w:rsid w:val="00C95E9E"/>
    <w:rsid w:val="00CA18C9"/>
    <w:rsid w:val="00CA3E35"/>
    <w:rsid w:val="00CA68D7"/>
    <w:rsid w:val="00CA6CEA"/>
    <w:rsid w:val="00CB0144"/>
    <w:rsid w:val="00CB0D5C"/>
    <w:rsid w:val="00CC1006"/>
    <w:rsid w:val="00CC3972"/>
    <w:rsid w:val="00CC4E5E"/>
    <w:rsid w:val="00CD7503"/>
    <w:rsid w:val="00CE0A1F"/>
    <w:rsid w:val="00CE23CC"/>
    <w:rsid w:val="00CE3D47"/>
    <w:rsid w:val="00CF79A4"/>
    <w:rsid w:val="00D037DE"/>
    <w:rsid w:val="00D045E7"/>
    <w:rsid w:val="00D052FD"/>
    <w:rsid w:val="00D07C99"/>
    <w:rsid w:val="00D11B6B"/>
    <w:rsid w:val="00D134F2"/>
    <w:rsid w:val="00D174A2"/>
    <w:rsid w:val="00D175F3"/>
    <w:rsid w:val="00D25D90"/>
    <w:rsid w:val="00D26305"/>
    <w:rsid w:val="00D35FBC"/>
    <w:rsid w:val="00D40D9F"/>
    <w:rsid w:val="00D414F0"/>
    <w:rsid w:val="00D41E8F"/>
    <w:rsid w:val="00D43596"/>
    <w:rsid w:val="00D43D0A"/>
    <w:rsid w:val="00D55EA1"/>
    <w:rsid w:val="00D5729F"/>
    <w:rsid w:val="00D70363"/>
    <w:rsid w:val="00D721F8"/>
    <w:rsid w:val="00D722D0"/>
    <w:rsid w:val="00D72897"/>
    <w:rsid w:val="00D870ED"/>
    <w:rsid w:val="00D90CD7"/>
    <w:rsid w:val="00D92672"/>
    <w:rsid w:val="00D93480"/>
    <w:rsid w:val="00D948FC"/>
    <w:rsid w:val="00DA03A1"/>
    <w:rsid w:val="00DA08BE"/>
    <w:rsid w:val="00DA1267"/>
    <w:rsid w:val="00DA26EF"/>
    <w:rsid w:val="00DB12B3"/>
    <w:rsid w:val="00DB724C"/>
    <w:rsid w:val="00DB7C3F"/>
    <w:rsid w:val="00DC1100"/>
    <w:rsid w:val="00DC22A9"/>
    <w:rsid w:val="00DD5EBC"/>
    <w:rsid w:val="00DD6C46"/>
    <w:rsid w:val="00DF166F"/>
    <w:rsid w:val="00DF797B"/>
    <w:rsid w:val="00E00C3F"/>
    <w:rsid w:val="00E016B6"/>
    <w:rsid w:val="00E02392"/>
    <w:rsid w:val="00E03712"/>
    <w:rsid w:val="00E03F03"/>
    <w:rsid w:val="00E15431"/>
    <w:rsid w:val="00E27459"/>
    <w:rsid w:val="00E3110D"/>
    <w:rsid w:val="00E317DF"/>
    <w:rsid w:val="00E3450E"/>
    <w:rsid w:val="00E34E09"/>
    <w:rsid w:val="00E44FC2"/>
    <w:rsid w:val="00E53FFA"/>
    <w:rsid w:val="00E6366D"/>
    <w:rsid w:val="00E65CFA"/>
    <w:rsid w:val="00E722CC"/>
    <w:rsid w:val="00E82966"/>
    <w:rsid w:val="00E85837"/>
    <w:rsid w:val="00E91468"/>
    <w:rsid w:val="00E96682"/>
    <w:rsid w:val="00E9721B"/>
    <w:rsid w:val="00E97AB4"/>
    <w:rsid w:val="00EA3B9C"/>
    <w:rsid w:val="00EA79F4"/>
    <w:rsid w:val="00EB348C"/>
    <w:rsid w:val="00EB55A3"/>
    <w:rsid w:val="00ED03A0"/>
    <w:rsid w:val="00ED31D4"/>
    <w:rsid w:val="00ED56EA"/>
    <w:rsid w:val="00ED6734"/>
    <w:rsid w:val="00EE45EA"/>
    <w:rsid w:val="00EF0D53"/>
    <w:rsid w:val="00EF211E"/>
    <w:rsid w:val="00EF715A"/>
    <w:rsid w:val="00EF73F3"/>
    <w:rsid w:val="00F06E1F"/>
    <w:rsid w:val="00F12F0B"/>
    <w:rsid w:val="00F25D10"/>
    <w:rsid w:val="00F4659A"/>
    <w:rsid w:val="00F50F57"/>
    <w:rsid w:val="00F55CEC"/>
    <w:rsid w:val="00F57AF6"/>
    <w:rsid w:val="00F60165"/>
    <w:rsid w:val="00F64586"/>
    <w:rsid w:val="00F66D14"/>
    <w:rsid w:val="00F67104"/>
    <w:rsid w:val="00F75408"/>
    <w:rsid w:val="00F75B78"/>
    <w:rsid w:val="00F7661E"/>
    <w:rsid w:val="00F92466"/>
    <w:rsid w:val="00F971E1"/>
    <w:rsid w:val="00FA5B46"/>
    <w:rsid w:val="00FB1D13"/>
    <w:rsid w:val="00FC2017"/>
    <w:rsid w:val="00FC280A"/>
    <w:rsid w:val="00FC479A"/>
    <w:rsid w:val="00FC687A"/>
    <w:rsid w:val="00FD0BE4"/>
    <w:rsid w:val="00FD1429"/>
    <w:rsid w:val="00FD22DC"/>
    <w:rsid w:val="00FE0F54"/>
    <w:rsid w:val="00FE1AAE"/>
    <w:rsid w:val="00FF33AE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1FB7"/>
    <w:rPr>
      <w:b/>
      <w:bCs/>
    </w:rPr>
  </w:style>
  <w:style w:type="paragraph" w:styleId="a4">
    <w:name w:val="Normal (Web)"/>
    <w:basedOn w:val="a"/>
    <w:uiPriority w:val="99"/>
    <w:unhideWhenUsed/>
    <w:rsid w:val="001C1FB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C1FB7"/>
    <w:rPr>
      <w:b/>
      <w:bCs/>
    </w:rPr>
  </w:style>
  <w:style w:type="paragraph" w:styleId="a4">
    <w:name w:val="Normal (Web)"/>
    <w:basedOn w:val="a"/>
    <w:uiPriority w:val="99"/>
    <w:unhideWhenUsed/>
    <w:rsid w:val="001C1FB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2021-08-03T13:58:00Z</dcterms:created>
  <dcterms:modified xsi:type="dcterms:W3CDTF">2021-08-03T14:00:00Z</dcterms:modified>
</cp:coreProperties>
</file>