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369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69EB" w:rsidRDefault="009369E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69EB" w:rsidRDefault="009369E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69EB" w:rsidRDefault="009369EB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r>
              <w:t>Наказ / розпорядчий документ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ind w:left="60"/>
              <w:jc w:val="center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r>
              <w:t>06.07.2021 р. № 73/А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32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369EB" w:rsidRDefault="009369EB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rPr>
                <w:b/>
              </w:rPr>
              <w:t>0600000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rPr>
                <w:b/>
              </w:rPr>
              <w:t>0610000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r>
              <w:t>Управління освіти Саф'янівської сільської ради Ізмаїльського району Одеської області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t>44055279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rPr>
                <w:b/>
              </w:rPr>
              <w:t>0610160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t>0160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t xml:space="preserve">  0111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  <w:jc w:val="both"/>
            </w:pPr>
            <w:r>
              <w:t>Керівництво і управління у відповідній сфері у містах (місті Києві), селищах, селах, територіальних громадах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t>15575000000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</w:t>
            </w:r>
            <w:r>
              <w:rPr>
                <w:sz w:val="14"/>
              </w:rPr>
              <w:t>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369EB" w:rsidRDefault="00A3251A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1884863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1884863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74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t>Бюджетний кодекс України від 08.07.2010 року №2456-VI із змінами. Наказ Міністерства фінансів України від 20.09.2017 №793  '' Про затвердження складових програмної класифікації видатків та кредитування місцевих бюджетів'' із змінами. Наказ Міністерства осв</w:t>
            </w:r>
            <w:r>
              <w:t>іти і науки України від 10.07.2017 №992  '' Про затвердження Типового переліку бюджетних програм і результативних показників їх виконання для місцевих бюджетів у галузі "Освіта".</w:t>
            </w:r>
            <w:r>
              <w:tab/>
              <w:t>Закон України від від 15.12.2020 р. № 1082-IX « Про Державний  бюджет України</w:t>
            </w:r>
            <w:r>
              <w:t xml:space="preserve"> на 2021 рік ».Рішення сесії Саф'янівської сільської ради Ізмаїльського району Одеської області від 24 грудня 2020 р. № 110-VIII "Про бюджет Саф'янівської сільської територіальної громади Ізмаїльського району Одеської області на 2021 рік " зі змінами. Ріше</w:t>
            </w:r>
            <w:r>
              <w:t>ння сесії Саф'янівської сільської ради від 25 лютого 2021р. № 217-VIII ''Про внесення змін до рішення Саф’янівської сільської ради Ізмаїльського району Одеської області від 24 грудня 2020 р. № 110-VIII "Про бюджет Cаф’янівської сільської територіальної гро</w:t>
            </w:r>
            <w:r>
              <w:t xml:space="preserve">мади Ізмаїльського району Одеської області на 2021 рік " . Розпорядження Саф’янівського сільського голови від 23.03.2021р. №31/А-2021р. Рішення сесії Саф'янівської сільської ради від 08 квітня 2021р. № 362-VIII ''Про внесення змін до рішення Саф’янівської </w:t>
            </w:r>
            <w:r>
              <w:t>сільської ради Ізмаїльського району Одеської області від 24 грудня 2020 р. № 110-VIII "Про бюджет Cаф’янівської сільської територіальної громади Ізмаїльського району Одеської області на 2021 рік " .</w:t>
            </w:r>
            <w:r>
              <w:tab/>
              <w:t xml:space="preserve">Рішення сесії Саф'янівської сільської ради від 25 травня </w:t>
            </w:r>
            <w:r>
              <w:t>2021р. № 610-VIII ''Про внесення змін до рішення Саф’янівської сільської ради Ізмаїльського району Одеської області від 24 грудня 2020 р. № 110-VIII "Про бюджет Cаф’янівської сільської територіальної громади Ізмаїльського району Одеської області на 2021 рі</w:t>
            </w:r>
            <w:r>
              <w:t>к " .</w:t>
            </w:r>
            <w:r>
              <w:tab/>
              <w:t>Рішення сесії Саф'янівської сільської ради від 30 червня 2021р. № 898-VIII ''Про внесення змін до рішення Саф’янівської сільської ради Ізмаїльського району Одеської області від 24 грудня 2020 р. № 110-VIII "Про бюджет Cаф’янівської сільської територі</w:t>
            </w:r>
            <w:r>
              <w:t>альної громади Ізмаїльського району Одеської області на 2021 рік " .</w:t>
            </w:r>
            <w:r>
              <w:tab/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69EB" w:rsidRDefault="009369E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5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Створення умов для покращення функціонування управління у відповідній сфері у містах (місті Києві), селищах, селах, територіальних громадах</w:t>
            </w:r>
            <w:r>
              <w:br/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369EB" w:rsidRDefault="00A3251A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t>Керівництво і управління у відповідній сфері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5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</w:pPr>
            <w:r>
              <w:t>Здійснення виконавчими органами сільських рад наданих законодавством повноважень у відповідній сфері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5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Створення належних умов для діяльності працівників та функціонування керівництва і управління на території Саф'янівської сільської територіальної громади.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1 884 863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1 884 863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rPr>
                <w:b/>
              </w:rPr>
              <w:t>1 884 863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rPr>
                <w:b/>
              </w:rPr>
              <w:t>1 884 863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5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9369E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9369EB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9369EB">
            <w:pPr>
              <w:ind w:right="60"/>
              <w:jc w:val="right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кількість штатних одиниць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штатний розпис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8,00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кількість прийнятих нормативно-правових актів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Журнал наказів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135,00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135,00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кількість отриманих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Журнал реєстрації звернень, заяв та скарг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3 459,00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3 459,00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5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369EB" w:rsidRDefault="009369EB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витрати на утримання однієї штатної одиниці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 xml:space="preserve">розрахунок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235,61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235,61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кількість прийнятих нормативно-правових актів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 xml:space="preserve">розрахунок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17,00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кількість виконаних листів, звернень, заяв, скарг на одного працівника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 xml:space="preserve">розрахунок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432,00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432,00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369EB" w:rsidRDefault="00A3251A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9369EB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відсоток виконання листів, звернень, заяв, скарг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ind w:right="60"/>
            </w:pPr>
            <w:r>
              <w:rPr>
                <w:b/>
              </w:rPr>
              <w:t>Начальник управління освіти</w:t>
            </w: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t>Тетяна ЯКИМЕНКО</w:t>
            </w: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r>
              <w:t>Фінансове управління Саф'янівської с/р</w:t>
            </w: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r>
              <w:t>Начальник фінансового управління</w:t>
            </w: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69EB" w:rsidRDefault="00A3251A">
            <w:r>
              <w:t>Марина СТОІЛОВА</w:t>
            </w: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369EB" w:rsidRDefault="00A3251A">
            <w:r>
              <w:rPr>
                <w:b/>
              </w:rPr>
              <w:t>09.07.2021 р.</w:t>
            </w: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  <w:tr w:rsidR="009369E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9EB" w:rsidRDefault="00A3251A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1800" w:type="dxa"/>
          </w:tcPr>
          <w:p w:rsidR="009369EB" w:rsidRDefault="009369EB">
            <w:pPr>
              <w:pStyle w:val="EMPTYCELLSTYLE"/>
            </w:pPr>
          </w:p>
        </w:tc>
        <w:tc>
          <w:tcPr>
            <w:tcW w:w="400" w:type="dxa"/>
          </w:tcPr>
          <w:p w:rsidR="009369EB" w:rsidRDefault="009369EB">
            <w:pPr>
              <w:pStyle w:val="EMPTYCELLSTYLE"/>
            </w:pPr>
          </w:p>
        </w:tc>
      </w:tr>
    </w:tbl>
    <w:p w:rsidR="00A3251A" w:rsidRDefault="00A3251A"/>
    <w:sectPr w:rsidR="00A3251A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EB"/>
    <w:rsid w:val="009369EB"/>
    <w:rsid w:val="00A3251A"/>
    <w:rsid w:val="00C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1CD654-DDF5-4753-B96E-D71C9165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Пользователь Asus</cp:lastModifiedBy>
  <cp:revision>2</cp:revision>
  <dcterms:created xsi:type="dcterms:W3CDTF">2021-07-15T10:39:00Z</dcterms:created>
  <dcterms:modified xsi:type="dcterms:W3CDTF">2021-07-15T10:39:00Z</dcterms:modified>
</cp:coreProperties>
</file>