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8DE" w:rsidRDefault="005B585D" w:rsidP="00B658DE">
      <w:pPr>
        <w:jc w:val="center"/>
      </w:pPr>
      <w:r>
        <w:rPr>
          <w:b/>
          <w:sz w:val="28"/>
          <w:szCs w:val="28"/>
          <w:lang w:val="uk-UA"/>
        </w:rPr>
        <w:t xml:space="preserve"> </w:t>
      </w:r>
      <w:r w:rsidR="00851643" w:rsidRPr="00851643">
        <w:rPr>
          <w:b/>
          <w:sz w:val="28"/>
          <w:szCs w:val="28"/>
          <w:lang w:val="uk-UA"/>
        </w:rPr>
        <w:t xml:space="preserve">       </w:t>
      </w:r>
      <w:r w:rsidR="00E9477F">
        <w:rPr>
          <w:lang w:val="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85pt;margin-top:-9pt;width:55.35pt;height:59.2pt;z-index:251657728;visibility:visible;mso-wrap-edited:f;mso-position-horizontal-relative:text;mso-position-vertical-relative:text">
            <v:imagedata r:id="rId5" o:title=""/>
          </v:shape>
          <o:OLEObject Type="Embed" ProgID="Word.Picture.8" ShapeID="_x0000_s1026" DrawAspect="Content" ObjectID="_1695040615" r:id="rId6"/>
        </w:object>
      </w:r>
    </w:p>
    <w:p w:rsidR="00B658DE" w:rsidRDefault="00B658DE" w:rsidP="00B658DE">
      <w:pPr>
        <w:jc w:val="center"/>
      </w:pPr>
    </w:p>
    <w:p w:rsidR="00B658DE" w:rsidRDefault="00B658DE" w:rsidP="00B658DE">
      <w:pPr>
        <w:jc w:val="center"/>
      </w:pPr>
    </w:p>
    <w:p w:rsidR="00B658DE" w:rsidRPr="0005181F" w:rsidRDefault="00B658DE" w:rsidP="00B658DE">
      <w:pPr>
        <w:jc w:val="center"/>
      </w:pPr>
    </w:p>
    <w:p w:rsidR="00D7199F" w:rsidRDefault="00D7199F" w:rsidP="004B1E83">
      <w:pPr>
        <w:jc w:val="center"/>
        <w:rPr>
          <w:b/>
          <w:lang w:val="uk-UA"/>
        </w:rPr>
      </w:pPr>
      <w:r w:rsidRPr="0005181F">
        <w:rPr>
          <w:b/>
          <w:lang w:val="uk-UA"/>
        </w:rPr>
        <w:t>УКРАЇНА</w:t>
      </w:r>
    </w:p>
    <w:p w:rsidR="0005181F" w:rsidRPr="0005181F" w:rsidRDefault="0005181F" w:rsidP="004B1E83">
      <w:pPr>
        <w:jc w:val="center"/>
        <w:rPr>
          <w:b/>
          <w:sz w:val="14"/>
          <w:szCs w:val="14"/>
          <w:lang w:val="uk-UA"/>
        </w:rPr>
      </w:pPr>
    </w:p>
    <w:p w:rsidR="00D7199F" w:rsidRPr="0005181F" w:rsidRDefault="00D7199F" w:rsidP="004B1E83">
      <w:pPr>
        <w:jc w:val="center"/>
        <w:rPr>
          <w:b/>
          <w:lang w:val="uk-UA"/>
        </w:rPr>
      </w:pPr>
      <w:r w:rsidRPr="0005181F">
        <w:rPr>
          <w:b/>
          <w:lang w:val="uk-UA"/>
        </w:rPr>
        <w:t>САФ’ЯНІВСЬКА СІЛЬСЬКА РАДА</w:t>
      </w:r>
    </w:p>
    <w:p w:rsidR="00D7199F" w:rsidRPr="0005181F" w:rsidRDefault="00D7199F" w:rsidP="004B1E83">
      <w:pPr>
        <w:jc w:val="center"/>
        <w:rPr>
          <w:b/>
          <w:lang w:val="uk-UA"/>
        </w:rPr>
      </w:pPr>
      <w:r w:rsidRPr="0005181F">
        <w:rPr>
          <w:b/>
          <w:lang w:val="uk-UA"/>
        </w:rPr>
        <w:t>ІЗМАЇЛЬСЬКОГО РАЙОНУ ОДЕСЬКОЇ ОБЛАСТІ</w:t>
      </w:r>
    </w:p>
    <w:p w:rsidR="0005181F" w:rsidRPr="0005181F" w:rsidRDefault="0005181F" w:rsidP="0005181F">
      <w:pPr>
        <w:jc w:val="center"/>
        <w:rPr>
          <w:b/>
          <w:lang w:val="uk-UA"/>
        </w:rPr>
      </w:pPr>
      <w:r w:rsidRPr="0005181F">
        <w:rPr>
          <w:b/>
          <w:lang w:val="uk-UA"/>
        </w:rPr>
        <w:t>ВОСЬМОГО СКЛИКАННЯ</w:t>
      </w:r>
    </w:p>
    <w:p w:rsidR="00D7199F" w:rsidRPr="0005181F" w:rsidRDefault="00FA263E" w:rsidP="0005181F">
      <w:pPr>
        <w:spacing w:before="120" w:after="120"/>
        <w:jc w:val="center"/>
        <w:rPr>
          <w:b/>
          <w:lang w:val="uk-UA"/>
        </w:rPr>
      </w:pPr>
      <w:r w:rsidRPr="0005181F">
        <w:rPr>
          <w:b/>
          <w:lang w:val="uk-UA"/>
        </w:rPr>
        <w:t>ТРЕТЯ</w:t>
      </w:r>
      <w:r w:rsidR="00D7199F" w:rsidRPr="0005181F">
        <w:rPr>
          <w:b/>
          <w:lang w:val="uk-UA"/>
        </w:rPr>
        <w:t xml:space="preserve"> СЕСІЯ</w:t>
      </w:r>
    </w:p>
    <w:p w:rsidR="000E2A5E" w:rsidRPr="0005181F" w:rsidRDefault="000E2A5E" w:rsidP="0005181F">
      <w:pPr>
        <w:spacing w:before="120" w:after="120"/>
        <w:jc w:val="center"/>
        <w:rPr>
          <w:b/>
          <w:lang w:val="uk-UA"/>
        </w:rPr>
      </w:pPr>
      <w:r w:rsidRPr="0005181F">
        <w:rPr>
          <w:b/>
          <w:lang w:val="uk-UA"/>
        </w:rPr>
        <w:t>РІШЕННЯ</w:t>
      </w:r>
    </w:p>
    <w:p w:rsidR="00D7199F" w:rsidRPr="0005181F" w:rsidRDefault="00D7199F" w:rsidP="004B1E83">
      <w:pPr>
        <w:jc w:val="center"/>
        <w:rPr>
          <w:b/>
          <w:lang w:val="uk-UA"/>
        </w:rPr>
      </w:pPr>
      <w:r w:rsidRPr="0005181F">
        <w:rPr>
          <w:b/>
          <w:lang w:val="uk-UA"/>
        </w:rPr>
        <w:t> </w:t>
      </w:r>
    </w:p>
    <w:p w:rsidR="00D7199F" w:rsidRPr="0005181F" w:rsidRDefault="0005181F" w:rsidP="00BD1CEE">
      <w:pPr>
        <w:spacing w:after="120"/>
        <w:rPr>
          <w:lang w:val="uk-UA"/>
        </w:rPr>
      </w:pPr>
      <w:r>
        <w:rPr>
          <w:lang w:val="uk-UA"/>
        </w:rPr>
        <w:t xml:space="preserve"> </w:t>
      </w:r>
      <w:r w:rsidR="008B69EF" w:rsidRPr="0005181F">
        <w:rPr>
          <w:lang w:val="uk-UA"/>
        </w:rPr>
        <w:t xml:space="preserve"> 24</w:t>
      </w:r>
      <w:r w:rsidR="00D7199F" w:rsidRPr="0005181F">
        <w:rPr>
          <w:lang w:val="uk-UA"/>
        </w:rPr>
        <w:t xml:space="preserve"> </w:t>
      </w:r>
      <w:r w:rsidR="00005C0B" w:rsidRPr="0005181F">
        <w:rPr>
          <w:lang w:val="uk-UA"/>
        </w:rPr>
        <w:t>грудня</w:t>
      </w:r>
      <w:r w:rsidR="00D7199F" w:rsidRPr="0005181F">
        <w:rPr>
          <w:lang w:val="uk-UA"/>
        </w:rPr>
        <w:t xml:space="preserve"> 2020</w:t>
      </w:r>
      <w:r>
        <w:rPr>
          <w:lang w:val="uk-UA"/>
        </w:rPr>
        <w:t xml:space="preserve"> року             </w:t>
      </w:r>
      <w:r w:rsidR="00D7199F" w:rsidRPr="0005181F">
        <w:rPr>
          <w:lang w:val="uk-UA"/>
        </w:rPr>
        <w:t xml:space="preserve">                               </w:t>
      </w:r>
      <w:r w:rsidR="00075F1D" w:rsidRPr="0005181F">
        <w:rPr>
          <w:lang w:val="uk-UA"/>
        </w:rPr>
        <w:t xml:space="preserve">                       </w:t>
      </w:r>
      <w:r w:rsidR="00D7199F" w:rsidRPr="0005181F">
        <w:rPr>
          <w:lang w:val="uk-UA"/>
        </w:rPr>
        <w:t xml:space="preserve">     </w:t>
      </w:r>
      <w:r w:rsidR="008B69EF" w:rsidRPr="0005181F">
        <w:rPr>
          <w:lang w:val="uk-UA"/>
        </w:rPr>
        <w:t xml:space="preserve"> </w:t>
      </w:r>
      <w:r w:rsidR="00E237B9" w:rsidRPr="0005181F">
        <w:rPr>
          <w:lang w:val="uk-UA"/>
        </w:rPr>
        <w:t xml:space="preserve">        </w:t>
      </w:r>
      <w:r w:rsidR="008B69EF" w:rsidRPr="0005181F">
        <w:rPr>
          <w:lang w:val="uk-UA"/>
        </w:rPr>
        <w:t xml:space="preserve">      № 117-VIII</w:t>
      </w:r>
    </w:p>
    <w:p w:rsidR="00BD1CEE" w:rsidRPr="0005181F" w:rsidRDefault="00BD1CEE" w:rsidP="00BD1CEE">
      <w:pPr>
        <w:jc w:val="both"/>
        <w:rPr>
          <w:bCs/>
          <w:spacing w:val="2"/>
          <w:lang w:val="uk-UA"/>
        </w:rPr>
      </w:pPr>
    </w:p>
    <w:p w:rsidR="00812E64" w:rsidRPr="0005181F" w:rsidRDefault="00005C0B" w:rsidP="00812E64">
      <w:pPr>
        <w:jc w:val="both"/>
        <w:rPr>
          <w:b/>
          <w:bCs/>
          <w:spacing w:val="2"/>
          <w:lang w:val="uk-UA"/>
        </w:rPr>
      </w:pPr>
      <w:r w:rsidRPr="0005181F">
        <w:rPr>
          <w:b/>
          <w:bCs/>
          <w:spacing w:val="2"/>
          <w:lang w:val="uk-UA"/>
        </w:rPr>
        <w:t xml:space="preserve">Про затвердження Програми </w:t>
      </w:r>
    </w:p>
    <w:p w:rsidR="00812E64" w:rsidRPr="0005181F" w:rsidRDefault="00812E64" w:rsidP="00812E64">
      <w:pPr>
        <w:jc w:val="both"/>
        <w:rPr>
          <w:b/>
          <w:bCs/>
          <w:spacing w:val="2"/>
          <w:lang w:val="uk-UA"/>
        </w:rPr>
      </w:pPr>
      <w:r w:rsidRPr="0005181F">
        <w:rPr>
          <w:b/>
          <w:bCs/>
          <w:spacing w:val="2"/>
          <w:lang w:val="uk-UA"/>
        </w:rPr>
        <w:t xml:space="preserve">соціально-економічного та культурного розвитку </w:t>
      </w:r>
    </w:p>
    <w:p w:rsidR="00812E64" w:rsidRPr="0005181F" w:rsidRDefault="00812E64" w:rsidP="00812E64">
      <w:pPr>
        <w:jc w:val="both"/>
        <w:rPr>
          <w:b/>
          <w:bCs/>
          <w:spacing w:val="2"/>
          <w:lang w:val="uk-UA"/>
        </w:rPr>
      </w:pPr>
      <w:r w:rsidRPr="0005181F">
        <w:rPr>
          <w:b/>
          <w:bCs/>
          <w:spacing w:val="2"/>
          <w:lang w:val="uk-UA"/>
        </w:rPr>
        <w:t xml:space="preserve">Саф’янівської сільської ради </w:t>
      </w:r>
    </w:p>
    <w:p w:rsidR="00D7199F" w:rsidRPr="0005181F" w:rsidRDefault="00812E64" w:rsidP="00812E64">
      <w:pPr>
        <w:spacing w:after="120"/>
        <w:jc w:val="both"/>
        <w:rPr>
          <w:b/>
          <w:bCs/>
          <w:spacing w:val="2"/>
          <w:lang w:val="uk-UA"/>
        </w:rPr>
      </w:pPr>
      <w:r w:rsidRPr="0005181F">
        <w:rPr>
          <w:b/>
          <w:bCs/>
          <w:spacing w:val="2"/>
          <w:lang w:val="uk-UA"/>
        </w:rPr>
        <w:t>Ізмаїльського району Одеської області на 2021 рік</w:t>
      </w:r>
    </w:p>
    <w:p w:rsidR="00005C0B" w:rsidRPr="0005181F" w:rsidRDefault="0005181F" w:rsidP="00812E64">
      <w:pPr>
        <w:spacing w:after="120"/>
        <w:ind w:firstLine="708"/>
        <w:jc w:val="both"/>
        <w:rPr>
          <w:lang w:val="uk-UA"/>
        </w:rPr>
      </w:pPr>
      <w:r>
        <w:rPr>
          <w:lang w:val="uk-UA"/>
        </w:rPr>
        <w:t>Відповідно до</w:t>
      </w:r>
      <w:r w:rsidR="00BD1CEE" w:rsidRPr="0005181F">
        <w:rPr>
          <w:lang w:val="uk-UA"/>
        </w:rPr>
        <w:t xml:space="preserve"> </w:t>
      </w:r>
      <w:r w:rsidR="00812E64" w:rsidRPr="0005181F">
        <w:rPr>
          <w:lang w:val="uk-UA"/>
        </w:rPr>
        <w:t xml:space="preserve">п.22 ч.1 </w:t>
      </w:r>
      <w:r w:rsidR="00BD1CEE" w:rsidRPr="0005181F">
        <w:rPr>
          <w:lang w:val="uk-UA"/>
        </w:rPr>
        <w:t xml:space="preserve">ст.26 Закону України «Про місцеве самоврядування в Україні», </w:t>
      </w:r>
      <w:r w:rsidR="000359C1" w:rsidRPr="0005181F">
        <w:rPr>
          <w:lang w:val="uk-UA"/>
        </w:rPr>
        <w:t xml:space="preserve">Саф’янівська </w:t>
      </w:r>
      <w:r w:rsidR="00005C0B" w:rsidRPr="0005181F">
        <w:rPr>
          <w:lang w:val="uk-UA"/>
        </w:rPr>
        <w:t>сільська рада</w:t>
      </w:r>
      <w:r>
        <w:rPr>
          <w:lang w:val="uk-UA"/>
        </w:rPr>
        <w:t xml:space="preserve"> Ізмаїльського району Одеської області </w:t>
      </w:r>
    </w:p>
    <w:p w:rsidR="006848AC" w:rsidRPr="0005181F" w:rsidRDefault="006848AC" w:rsidP="00BD1CEE">
      <w:pPr>
        <w:spacing w:after="120"/>
        <w:rPr>
          <w:b/>
          <w:lang w:val="uk-UA"/>
        </w:rPr>
      </w:pPr>
      <w:r w:rsidRPr="0005181F">
        <w:rPr>
          <w:b/>
          <w:lang w:val="uk-UA"/>
        </w:rPr>
        <w:t>ВИРІШИЛА:</w:t>
      </w:r>
    </w:p>
    <w:p w:rsidR="0085163D" w:rsidRPr="0005181F" w:rsidRDefault="006371D9" w:rsidP="0085163D">
      <w:pPr>
        <w:numPr>
          <w:ilvl w:val="0"/>
          <w:numId w:val="10"/>
        </w:numPr>
        <w:spacing w:after="120"/>
        <w:ind w:left="567" w:hanging="567"/>
        <w:jc w:val="both"/>
        <w:rPr>
          <w:lang w:val="uk-UA"/>
        </w:rPr>
      </w:pPr>
      <w:r w:rsidRPr="0005181F">
        <w:rPr>
          <w:lang w:val="uk-UA"/>
        </w:rPr>
        <w:t xml:space="preserve">Затвердити Програму соціально-економічного та культурного розвитку Саф’янівської сільської ради Ізмаїльського району Одеської області на 2021 рік </w:t>
      </w:r>
      <w:r w:rsidR="000359C1" w:rsidRPr="0005181F">
        <w:rPr>
          <w:bCs/>
          <w:spacing w:val="2"/>
          <w:lang w:val="uk-UA"/>
        </w:rPr>
        <w:t>(</w:t>
      </w:r>
      <w:r w:rsidR="000359C1" w:rsidRPr="0005181F">
        <w:rPr>
          <w:lang w:val="uk-UA"/>
        </w:rPr>
        <w:t>додається).</w:t>
      </w:r>
    </w:p>
    <w:p w:rsidR="00AD52A6" w:rsidRPr="0005181F" w:rsidRDefault="000359C1" w:rsidP="0085163D">
      <w:pPr>
        <w:numPr>
          <w:ilvl w:val="0"/>
          <w:numId w:val="10"/>
        </w:numPr>
        <w:spacing w:after="120"/>
        <w:ind w:left="567" w:hanging="567"/>
        <w:jc w:val="both"/>
        <w:rPr>
          <w:lang w:val="uk-UA"/>
        </w:rPr>
      </w:pPr>
      <w:r w:rsidRPr="0005181F">
        <w:rPr>
          <w:lang w:val="uk-UA"/>
        </w:rPr>
        <w:t xml:space="preserve">Контроль за виконанням </w:t>
      </w:r>
      <w:r w:rsidR="00B46D16" w:rsidRPr="0005181F">
        <w:rPr>
          <w:lang w:val="uk-UA"/>
        </w:rPr>
        <w:t>даного</w:t>
      </w:r>
      <w:r w:rsidRPr="0005181F">
        <w:rPr>
          <w:lang w:val="uk-UA"/>
        </w:rPr>
        <w:t xml:space="preserve"> рішення покласти на </w:t>
      </w:r>
      <w:r w:rsidR="0005181F">
        <w:rPr>
          <w:lang w:val="uk-UA"/>
        </w:rPr>
        <w:t>п</w:t>
      </w:r>
      <w:r w:rsidRPr="0005181F">
        <w:rPr>
          <w:lang w:val="uk-UA"/>
        </w:rPr>
        <w:t>остійну</w:t>
      </w:r>
      <w:r w:rsidR="0005181F">
        <w:rPr>
          <w:lang w:val="uk-UA"/>
        </w:rPr>
        <w:t xml:space="preserve"> депутатську </w:t>
      </w:r>
      <w:r w:rsidRPr="0005181F">
        <w:rPr>
          <w:lang w:val="uk-UA"/>
        </w:rPr>
        <w:t xml:space="preserve"> комісію сільськ</w:t>
      </w:r>
      <w:r w:rsidR="00B46D16" w:rsidRPr="0005181F">
        <w:rPr>
          <w:lang w:val="uk-UA"/>
        </w:rPr>
        <w:t>ої Саф’янівської сільської ради</w:t>
      </w:r>
      <w:r w:rsidR="00B46D16" w:rsidRPr="0005181F">
        <w:rPr>
          <w:color w:val="000000"/>
          <w:lang w:val="uk-UA"/>
        </w:rPr>
        <w:t xml:space="preserve"> Ізмаїльського району Одеської області</w:t>
      </w:r>
      <w:r w:rsidR="00B46D16" w:rsidRPr="0005181F">
        <w:rPr>
          <w:lang w:val="uk-UA"/>
        </w:rPr>
        <w:t xml:space="preserve"> </w:t>
      </w:r>
      <w:r w:rsidRPr="0005181F">
        <w:rPr>
          <w:lang w:val="uk-UA"/>
        </w:rPr>
        <w:t>з питань фінансів,</w:t>
      </w:r>
      <w:r w:rsidR="003D3A03" w:rsidRPr="0005181F">
        <w:rPr>
          <w:lang w:val="uk-UA"/>
        </w:rPr>
        <w:t xml:space="preserve"> </w:t>
      </w:r>
      <w:r w:rsidRPr="0005181F">
        <w:rPr>
          <w:lang w:val="uk-UA"/>
        </w:rPr>
        <w:t>бюджету,</w:t>
      </w:r>
      <w:r w:rsidR="003D3A03" w:rsidRPr="0005181F">
        <w:rPr>
          <w:lang w:val="uk-UA"/>
        </w:rPr>
        <w:t xml:space="preserve"> </w:t>
      </w:r>
      <w:r w:rsidRPr="0005181F">
        <w:rPr>
          <w:lang w:val="uk-UA"/>
        </w:rPr>
        <w:t>соціально-економіч</w:t>
      </w:r>
      <w:r w:rsidR="00B46D16" w:rsidRPr="0005181F">
        <w:rPr>
          <w:lang w:val="uk-UA"/>
        </w:rPr>
        <w:t>ного та інвестиційного розвитку</w:t>
      </w:r>
      <w:r w:rsidR="00DE497A" w:rsidRPr="0005181F">
        <w:rPr>
          <w:lang w:val="uk-UA"/>
        </w:rPr>
        <w:t>.</w:t>
      </w:r>
    </w:p>
    <w:p w:rsidR="00DE497A" w:rsidRPr="0005181F" w:rsidRDefault="00DE497A" w:rsidP="00AD52A6">
      <w:pPr>
        <w:jc w:val="both"/>
        <w:rPr>
          <w:lang w:val="uk-UA"/>
        </w:rPr>
      </w:pPr>
    </w:p>
    <w:p w:rsidR="00DE497A" w:rsidRPr="0005181F" w:rsidRDefault="00DE497A" w:rsidP="00AD52A6">
      <w:pPr>
        <w:jc w:val="both"/>
        <w:rPr>
          <w:lang w:val="uk-UA"/>
        </w:rPr>
      </w:pPr>
    </w:p>
    <w:p w:rsidR="00C75D8B" w:rsidRPr="0005181F" w:rsidRDefault="00C75D8B" w:rsidP="00AD52A6">
      <w:pPr>
        <w:jc w:val="both"/>
        <w:rPr>
          <w:lang w:val="uk-UA"/>
        </w:rPr>
      </w:pPr>
    </w:p>
    <w:p w:rsidR="00AD52A6" w:rsidRPr="0005181F" w:rsidRDefault="00AD52A6" w:rsidP="00AD52A6">
      <w:pPr>
        <w:jc w:val="both"/>
        <w:rPr>
          <w:b/>
          <w:lang w:val="uk-UA"/>
        </w:rPr>
      </w:pPr>
      <w:r w:rsidRPr="0005181F">
        <w:rPr>
          <w:b/>
          <w:lang w:val="uk-UA"/>
        </w:rPr>
        <w:t>Саф’янівськ</w:t>
      </w:r>
      <w:r w:rsidR="0007183C" w:rsidRPr="0005181F">
        <w:rPr>
          <w:b/>
          <w:lang w:val="uk-UA"/>
        </w:rPr>
        <w:t>и</w:t>
      </w:r>
      <w:r w:rsidRPr="0005181F">
        <w:rPr>
          <w:b/>
          <w:lang w:val="uk-UA"/>
        </w:rPr>
        <w:t>й сільськ</w:t>
      </w:r>
      <w:r w:rsidR="0007183C" w:rsidRPr="0005181F">
        <w:rPr>
          <w:b/>
          <w:lang w:val="uk-UA"/>
        </w:rPr>
        <w:t>и</w:t>
      </w:r>
      <w:r w:rsidRPr="0005181F">
        <w:rPr>
          <w:b/>
          <w:lang w:val="uk-UA"/>
        </w:rPr>
        <w:t>й голов</w:t>
      </w:r>
      <w:r w:rsidR="0007183C" w:rsidRPr="0005181F">
        <w:rPr>
          <w:b/>
          <w:lang w:val="uk-UA"/>
        </w:rPr>
        <w:t xml:space="preserve">а               </w:t>
      </w:r>
      <w:r w:rsidR="00075F1D" w:rsidRPr="0005181F">
        <w:rPr>
          <w:b/>
          <w:lang w:val="uk-UA"/>
        </w:rPr>
        <w:t xml:space="preserve">       </w:t>
      </w:r>
      <w:r w:rsidR="0005181F">
        <w:rPr>
          <w:b/>
          <w:lang w:val="uk-UA"/>
        </w:rPr>
        <w:t xml:space="preserve">        </w:t>
      </w:r>
      <w:r w:rsidR="00C75D8B" w:rsidRPr="0005181F">
        <w:rPr>
          <w:b/>
          <w:lang w:val="uk-UA"/>
        </w:rPr>
        <w:t xml:space="preserve">     </w:t>
      </w:r>
      <w:r w:rsidR="0085163D" w:rsidRPr="0005181F">
        <w:rPr>
          <w:b/>
          <w:lang w:val="uk-UA"/>
        </w:rPr>
        <w:t xml:space="preserve">         </w:t>
      </w:r>
      <w:r w:rsidRPr="0005181F">
        <w:rPr>
          <w:b/>
          <w:lang w:val="uk-UA"/>
        </w:rPr>
        <w:t xml:space="preserve">      Наталія </w:t>
      </w:r>
      <w:r w:rsidR="0085163D" w:rsidRPr="0005181F">
        <w:rPr>
          <w:b/>
          <w:lang w:val="uk-UA"/>
        </w:rPr>
        <w:t>ТОДОРОВА</w:t>
      </w:r>
    </w:p>
    <w:p w:rsidR="00AD52A6" w:rsidRPr="0005181F" w:rsidRDefault="00AD52A6" w:rsidP="00AD52A6">
      <w:pPr>
        <w:jc w:val="both"/>
        <w:rPr>
          <w:lang w:val="uk-UA"/>
        </w:rPr>
      </w:pPr>
    </w:p>
    <w:p w:rsidR="00B658DE" w:rsidRPr="0005181F" w:rsidRDefault="00B658DE" w:rsidP="00B658DE">
      <w:pPr>
        <w:rPr>
          <w:lang w:val="uk-UA"/>
        </w:rPr>
      </w:pPr>
    </w:p>
    <w:p w:rsidR="00B658DE" w:rsidRPr="00075F1D" w:rsidRDefault="00B658DE" w:rsidP="00B658DE">
      <w:pPr>
        <w:rPr>
          <w:sz w:val="28"/>
          <w:szCs w:val="28"/>
          <w:lang w:val="uk-UA"/>
        </w:rPr>
      </w:pPr>
    </w:p>
    <w:p w:rsidR="00B658DE" w:rsidRPr="00075F1D" w:rsidRDefault="00B658DE" w:rsidP="00B658DE">
      <w:pPr>
        <w:rPr>
          <w:sz w:val="28"/>
          <w:szCs w:val="28"/>
          <w:lang w:val="uk-UA"/>
        </w:rPr>
      </w:pPr>
      <w:r w:rsidRPr="00075F1D">
        <w:rPr>
          <w:sz w:val="28"/>
          <w:szCs w:val="28"/>
          <w:lang w:val="uk-UA"/>
        </w:rPr>
        <w:t xml:space="preserve"> </w:t>
      </w:r>
    </w:p>
    <w:p w:rsidR="008B69EF" w:rsidRDefault="00B658DE" w:rsidP="00B658DE">
      <w:pPr>
        <w:rPr>
          <w:sz w:val="28"/>
          <w:szCs w:val="28"/>
          <w:lang w:val="uk-UA"/>
        </w:rPr>
      </w:pPr>
      <w:r w:rsidRPr="00075F1D">
        <w:rPr>
          <w:sz w:val="28"/>
          <w:szCs w:val="28"/>
          <w:lang w:val="uk-UA"/>
        </w:rPr>
        <w:t xml:space="preserve"> </w:t>
      </w:r>
    </w:p>
    <w:p w:rsidR="008B69EF" w:rsidRDefault="008B69EF">
      <w:pPr>
        <w:rPr>
          <w:sz w:val="28"/>
          <w:szCs w:val="28"/>
          <w:lang w:val="uk-UA"/>
        </w:rPr>
      </w:pPr>
      <w:r>
        <w:rPr>
          <w:sz w:val="28"/>
          <w:szCs w:val="28"/>
          <w:lang w:val="uk-UA"/>
        </w:rPr>
        <w:br w:type="page"/>
      </w:r>
    </w:p>
    <w:p w:rsidR="00B16C84" w:rsidRDefault="00B16C84">
      <w:pPr>
        <w:rPr>
          <w:sz w:val="28"/>
          <w:szCs w:val="28"/>
          <w:lang w:val="uk-UA"/>
        </w:rPr>
      </w:pPr>
    </w:p>
    <w:p w:rsidR="00B16C84" w:rsidRPr="00B16C84" w:rsidRDefault="00B16C84" w:rsidP="00B16C84">
      <w:pPr>
        <w:pBdr>
          <w:top w:val="thickThinSmallGap" w:sz="24" w:space="1" w:color="auto"/>
          <w:left w:val="thickThinSmallGap" w:sz="24" w:space="4" w:color="auto"/>
          <w:bottom w:val="thinThickSmallGap" w:sz="24" w:space="1" w:color="auto"/>
          <w:right w:val="thinThickSmallGap" w:sz="24" w:space="4" w:color="auto"/>
        </w:pBdr>
        <w:ind w:firstLine="5670"/>
        <w:rPr>
          <w:sz w:val="20"/>
          <w:szCs w:val="20"/>
          <w:lang w:val="uk-UA"/>
        </w:rPr>
      </w:pPr>
      <w:r w:rsidRPr="00B16C84">
        <w:rPr>
          <w:sz w:val="20"/>
          <w:szCs w:val="20"/>
          <w:lang w:val="uk-UA"/>
        </w:rPr>
        <w:t>ЗАТВЕРДЖЕНО</w:t>
      </w:r>
    </w:p>
    <w:p w:rsidR="00B16C84" w:rsidRPr="00B16C84" w:rsidRDefault="00B16C84" w:rsidP="00B16C84">
      <w:pPr>
        <w:pBdr>
          <w:top w:val="thickThinSmallGap" w:sz="24" w:space="1" w:color="auto"/>
          <w:left w:val="thickThinSmallGap" w:sz="24" w:space="4" w:color="auto"/>
          <w:bottom w:val="thinThickSmallGap" w:sz="24" w:space="1" w:color="auto"/>
          <w:right w:val="thinThickSmallGap" w:sz="24" w:space="4" w:color="auto"/>
        </w:pBdr>
        <w:ind w:firstLine="5670"/>
        <w:rPr>
          <w:sz w:val="20"/>
          <w:szCs w:val="20"/>
          <w:lang w:val="uk-UA"/>
        </w:rPr>
      </w:pPr>
      <w:r w:rsidRPr="00B16C84">
        <w:rPr>
          <w:sz w:val="20"/>
          <w:szCs w:val="20"/>
          <w:lang w:val="uk-UA"/>
        </w:rPr>
        <w:t>Рішенням Саф’янівської сільської ради</w:t>
      </w:r>
    </w:p>
    <w:p w:rsidR="00B16C84" w:rsidRPr="00B16C84" w:rsidRDefault="00B16C84" w:rsidP="00B16C84">
      <w:pPr>
        <w:pBdr>
          <w:top w:val="thickThinSmallGap" w:sz="24" w:space="1" w:color="auto"/>
          <w:left w:val="thickThinSmallGap" w:sz="24" w:space="4" w:color="auto"/>
          <w:bottom w:val="thinThickSmallGap" w:sz="24" w:space="1" w:color="auto"/>
          <w:right w:val="thinThickSmallGap" w:sz="24" w:space="4" w:color="auto"/>
        </w:pBdr>
        <w:ind w:firstLine="5670"/>
        <w:rPr>
          <w:sz w:val="20"/>
          <w:szCs w:val="20"/>
          <w:lang w:val="uk-UA"/>
        </w:rPr>
      </w:pPr>
      <w:r w:rsidRPr="00B16C84">
        <w:rPr>
          <w:sz w:val="20"/>
          <w:szCs w:val="20"/>
          <w:lang w:val="uk-UA"/>
        </w:rPr>
        <w:t>Ізмаїльського району Одеської області</w:t>
      </w:r>
    </w:p>
    <w:p w:rsidR="00B16C84" w:rsidRPr="005B585D" w:rsidRDefault="00B16C84" w:rsidP="00B16C84">
      <w:pPr>
        <w:pBdr>
          <w:top w:val="thickThinSmallGap" w:sz="24" w:space="1" w:color="auto"/>
          <w:left w:val="thickThinSmallGap" w:sz="24" w:space="4" w:color="auto"/>
          <w:bottom w:val="thinThickSmallGap" w:sz="24" w:space="1" w:color="auto"/>
          <w:right w:val="thinThickSmallGap" w:sz="24" w:space="4" w:color="auto"/>
        </w:pBdr>
        <w:ind w:firstLine="5670"/>
        <w:rPr>
          <w:sz w:val="20"/>
          <w:szCs w:val="20"/>
        </w:rPr>
      </w:pPr>
      <w:r>
        <w:rPr>
          <w:sz w:val="20"/>
          <w:szCs w:val="20"/>
        </w:rPr>
        <w:t>від 24.12.2020р. № 117-</w:t>
      </w:r>
      <w:r>
        <w:rPr>
          <w:sz w:val="20"/>
          <w:szCs w:val="20"/>
          <w:lang w:val="en-US"/>
        </w:rPr>
        <w:t>VIII</w:t>
      </w:r>
    </w:p>
    <w:p w:rsidR="00B16C84" w:rsidRPr="00540003" w:rsidRDefault="00B16C84" w:rsidP="00B16C84">
      <w:pPr>
        <w:pBdr>
          <w:top w:val="thickThinSmallGap" w:sz="24" w:space="1" w:color="auto"/>
          <w:left w:val="thickThinSmallGap" w:sz="24" w:space="4" w:color="auto"/>
          <w:bottom w:val="thinThickSmallGap" w:sz="24" w:space="1" w:color="auto"/>
          <w:right w:val="thinThickSmallGap" w:sz="24" w:space="4" w:color="auto"/>
        </w:pBdr>
        <w:ind w:firstLine="6521"/>
        <w:rPr>
          <w:sz w:val="20"/>
          <w:szCs w:val="20"/>
        </w:rPr>
      </w:pPr>
    </w:p>
    <w:p w:rsidR="00B16C84" w:rsidRDefault="00B16C84" w:rsidP="00B16C84">
      <w:pPr>
        <w:pBdr>
          <w:top w:val="thickThinSmallGap" w:sz="24" w:space="1" w:color="auto"/>
          <w:left w:val="thickThinSmallGap" w:sz="24" w:space="4" w:color="auto"/>
          <w:bottom w:val="thinThickSmallGap" w:sz="24" w:space="1" w:color="auto"/>
          <w:right w:val="thinThickSmallGap" w:sz="24" w:space="4" w:color="auto"/>
        </w:pBdr>
        <w:jc w:val="center"/>
        <w:rPr>
          <w:b/>
          <w:sz w:val="72"/>
          <w:szCs w:val="72"/>
        </w:rPr>
      </w:pPr>
    </w:p>
    <w:p w:rsidR="00B16C84" w:rsidRDefault="00B16C84" w:rsidP="00B16C84">
      <w:pPr>
        <w:pBdr>
          <w:top w:val="thickThinSmallGap" w:sz="24" w:space="1" w:color="auto"/>
          <w:left w:val="thickThinSmallGap" w:sz="24" w:space="4" w:color="auto"/>
          <w:bottom w:val="thinThickSmallGap" w:sz="24" w:space="1" w:color="auto"/>
          <w:right w:val="thinThickSmallGap" w:sz="24" w:space="4" w:color="auto"/>
        </w:pBdr>
        <w:jc w:val="center"/>
        <w:rPr>
          <w:b/>
          <w:sz w:val="72"/>
          <w:szCs w:val="72"/>
        </w:rPr>
      </w:pPr>
    </w:p>
    <w:p w:rsidR="00B16C84" w:rsidRPr="00C826D0" w:rsidRDefault="00B16C84" w:rsidP="00B16C84">
      <w:pPr>
        <w:pBdr>
          <w:top w:val="thickThinSmallGap" w:sz="24" w:space="1" w:color="auto"/>
          <w:left w:val="thickThinSmallGap" w:sz="24" w:space="4" w:color="auto"/>
          <w:bottom w:val="thinThickSmallGap" w:sz="24" w:space="1" w:color="auto"/>
          <w:right w:val="thinThickSmallGap" w:sz="24" w:space="4" w:color="auto"/>
        </w:pBdr>
        <w:jc w:val="center"/>
        <w:rPr>
          <w:b/>
          <w:sz w:val="72"/>
          <w:szCs w:val="72"/>
        </w:rPr>
      </w:pPr>
      <w:r w:rsidRPr="00C826D0">
        <w:rPr>
          <w:b/>
          <w:sz w:val="72"/>
          <w:szCs w:val="72"/>
        </w:rPr>
        <w:t>П</w:t>
      </w:r>
      <w:r>
        <w:rPr>
          <w:b/>
          <w:sz w:val="72"/>
          <w:szCs w:val="72"/>
        </w:rPr>
        <w:t xml:space="preserve"> </w:t>
      </w:r>
      <w:r w:rsidRPr="00C826D0">
        <w:rPr>
          <w:b/>
          <w:sz w:val="72"/>
          <w:szCs w:val="72"/>
        </w:rPr>
        <w:t>р</w:t>
      </w:r>
      <w:r>
        <w:rPr>
          <w:b/>
          <w:sz w:val="72"/>
          <w:szCs w:val="72"/>
        </w:rPr>
        <w:t xml:space="preserve"> </w:t>
      </w:r>
      <w:r w:rsidRPr="00C826D0">
        <w:rPr>
          <w:b/>
          <w:sz w:val="72"/>
          <w:szCs w:val="72"/>
        </w:rPr>
        <w:t>о</w:t>
      </w:r>
      <w:r>
        <w:rPr>
          <w:b/>
          <w:sz w:val="72"/>
          <w:szCs w:val="72"/>
        </w:rPr>
        <w:t xml:space="preserve"> </w:t>
      </w:r>
      <w:r w:rsidRPr="00C826D0">
        <w:rPr>
          <w:b/>
          <w:sz w:val="72"/>
          <w:szCs w:val="72"/>
        </w:rPr>
        <w:t>г</w:t>
      </w:r>
      <w:r>
        <w:rPr>
          <w:b/>
          <w:sz w:val="72"/>
          <w:szCs w:val="72"/>
        </w:rPr>
        <w:t xml:space="preserve"> </w:t>
      </w:r>
      <w:r w:rsidRPr="00C826D0">
        <w:rPr>
          <w:b/>
          <w:sz w:val="72"/>
          <w:szCs w:val="72"/>
        </w:rPr>
        <w:t>р</w:t>
      </w:r>
      <w:r>
        <w:rPr>
          <w:b/>
          <w:sz w:val="72"/>
          <w:szCs w:val="72"/>
        </w:rPr>
        <w:t xml:space="preserve"> </w:t>
      </w:r>
      <w:r w:rsidRPr="00C826D0">
        <w:rPr>
          <w:b/>
          <w:sz w:val="72"/>
          <w:szCs w:val="72"/>
        </w:rPr>
        <w:t>а</w:t>
      </w:r>
      <w:r>
        <w:rPr>
          <w:b/>
          <w:sz w:val="72"/>
          <w:szCs w:val="72"/>
        </w:rPr>
        <w:t xml:space="preserve"> </w:t>
      </w:r>
      <w:r w:rsidRPr="00C826D0">
        <w:rPr>
          <w:b/>
          <w:sz w:val="72"/>
          <w:szCs w:val="72"/>
        </w:rPr>
        <w:t>м</w:t>
      </w:r>
      <w:r>
        <w:rPr>
          <w:b/>
          <w:sz w:val="72"/>
          <w:szCs w:val="72"/>
        </w:rPr>
        <w:t xml:space="preserve"> </w:t>
      </w:r>
      <w:r w:rsidRPr="00C826D0">
        <w:rPr>
          <w:b/>
          <w:sz w:val="72"/>
          <w:szCs w:val="72"/>
        </w:rPr>
        <w:t>а</w:t>
      </w:r>
    </w:p>
    <w:p w:rsidR="00B16C84" w:rsidRPr="00C826D0" w:rsidRDefault="00B16C84" w:rsidP="00B16C84">
      <w:pPr>
        <w:pBdr>
          <w:top w:val="thickThinSmallGap" w:sz="24" w:space="1" w:color="auto"/>
          <w:left w:val="thickThinSmallGap" w:sz="24" w:space="4" w:color="auto"/>
          <w:bottom w:val="thinThickSmallGap" w:sz="24" w:space="1" w:color="auto"/>
          <w:right w:val="thinThickSmallGap" w:sz="24" w:space="4" w:color="auto"/>
        </w:pBdr>
        <w:jc w:val="center"/>
        <w:rPr>
          <w:b/>
          <w:i/>
          <w:sz w:val="56"/>
          <w:szCs w:val="56"/>
        </w:rPr>
      </w:pPr>
      <w:r w:rsidRPr="00C826D0">
        <w:rPr>
          <w:b/>
          <w:i/>
          <w:sz w:val="56"/>
          <w:szCs w:val="56"/>
        </w:rPr>
        <w:t>соціально-економічного та культурного розвитку Саф’янівської сільської ради Ізмаїльського району Одеської області</w:t>
      </w:r>
    </w:p>
    <w:p w:rsidR="00B16C84" w:rsidRPr="009151E5" w:rsidRDefault="00B16C84" w:rsidP="00B16C84">
      <w:pPr>
        <w:pBdr>
          <w:top w:val="thickThinSmallGap" w:sz="24" w:space="1" w:color="auto"/>
          <w:left w:val="thickThinSmallGap" w:sz="24" w:space="4" w:color="auto"/>
          <w:bottom w:val="thinThickSmallGap" w:sz="24" w:space="1" w:color="auto"/>
          <w:right w:val="thinThickSmallGap" w:sz="24" w:space="4" w:color="auto"/>
        </w:pBdr>
        <w:jc w:val="center"/>
        <w:rPr>
          <w:b/>
          <w:i/>
          <w:sz w:val="56"/>
          <w:szCs w:val="56"/>
        </w:rPr>
      </w:pPr>
      <w:r w:rsidRPr="00C826D0">
        <w:rPr>
          <w:b/>
          <w:i/>
          <w:sz w:val="56"/>
          <w:szCs w:val="56"/>
        </w:rPr>
        <w:t>на 2021 рік</w:t>
      </w:r>
    </w:p>
    <w:p w:rsidR="00B16C84" w:rsidRPr="009151E5" w:rsidRDefault="00B16C84" w:rsidP="00B16C84">
      <w:pPr>
        <w:pBdr>
          <w:top w:val="thickThinSmallGap" w:sz="24" w:space="1" w:color="auto"/>
          <w:left w:val="thickThinSmallGap" w:sz="24" w:space="4" w:color="auto"/>
          <w:bottom w:val="thinThickSmallGap" w:sz="24" w:space="1" w:color="auto"/>
          <w:right w:val="thinThickSmallGap" w:sz="24" w:space="4" w:color="auto"/>
        </w:pBdr>
        <w:jc w:val="center"/>
        <w:rPr>
          <w:b/>
          <w:sz w:val="52"/>
          <w:szCs w:val="52"/>
        </w:rPr>
      </w:pPr>
      <w:r w:rsidRPr="00AB1006">
        <w:rPr>
          <w:b/>
          <w:noProof/>
          <w:sz w:val="52"/>
          <w:szCs w:val="52"/>
          <w:lang w:val="uk-UA" w:eastAsia="uk-UA"/>
        </w:rPr>
        <w:drawing>
          <wp:inline distT="0" distB="0" distL="0" distR="0">
            <wp:extent cx="4329430" cy="4218940"/>
            <wp:effectExtent l="0" t="0" r="0" b="0"/>
            <wp:docPr id="1" name="Рисунок 1" descr="Саф сіл р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ф сіл рад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9430" cy="4218940"/>
                    </a:xfrm>
                    <a:prstGeom prst="rect">
                      <a:avLst/>
                    </a:prstGeom>
                    <a:noFill/>
                    <a:ln>
                      <a:noFill/>
                    </a:ln>
                  </pic:spPr>
                </pic:pic>
              </a:graphicData>
            </a:graphic>
          </wp:inline>
        </w:drawing>
      </w:r>
    </w:p>
    <w:p w:rsidR="00B16C84" w:rsidRDefault="00B16C84" w:rsidP="00B16C84">
      <w:pPr>
        <w:pBdr>
          <w:top w:val="thickThinSmallGap" w:sz="24" w:space="1" w:color="auto"/>
          <w:left w:val="thickThinSmallGap" w:sz="24" w:space="4" w:color="auto"/>
          <w:bottom w:val="thinThickSmallGap" w:sz="24" w:space="1" w:color="auto"/>
          <w:right w:val="thinThickSmallGap" w:sz="24" w:space="4" w:color="auto"/>
        </w:pBdr>
        <w:jc w:val="center"/>
        <w:rPr>
          <w:b/>
        </w:rPr>
      </w:pPr>
    </w:p>
    <w:p w:rsidR="00B16C84" w:rsidRPr="009151E5" w:rsidRDefault="00B16C84" w:rsidP="00B16C84">
      <w:pPr>
        <w:pBdr>
          <w:top w:val="thickThinSmallGap" w:sz="24" w:space="1" w:color="auto"/>
          <w:left w:val="thickThinSmallGap" w:sz="24" w:space="4" w:color="auto"/>
          <w:bottom w:val="thinThickSmallGap" w:sz="24" w:space="1" w:color="auto"/>
          <w:right w:val="thinThickSmallGap" w:sz="24" w:space="4" w:color="auto"/>
        </w:pBdr>
        <w:jc w:val="center"/>
        <w:rPr>
          <w:b/>
        </w:rPr>
      </w:pPr>
      <w:r>
        <w:rPr>
          <w:b/>
        </w:rPr>
        <w:t>с. Саф</w:t>
      </w:r>
      <w:r w:rsidRPr="00563E42">
        <w:rPr>
          <w:b/>
        </w:rPr>
        <w:t>’</w:t>
      </w:r>
      <w:r>
        <w:rPr>
          <w:b/>
        </w:rPr>
        <w:t>яни – 2020</w:t>
      </w:r>
    </w:p>
    <w:p w:rsidR="00B16C84" w:rsidRDefault="00B16C84" w:rsidP="00B16C84">
      <w:pPr>
        <w:jc w:val="center"/>
        <w:rPr>
          <w:b/>
        </w:rPr>
      </w:pPr>
    </w:p>
    <w:p w:rsidR="00B16C84" w:rsidRDefault="00B16C84" w:rsidP="00B16C84">
      <w:pPr>
        <w:jc w:val="center"/>
        <w:rPr>
          <w:b/>
          <w:sz w:val="28"/>
          <w:szCs w:val="28"/>
        </w:rPr>
      </w:pPr>
    </w:p>
    <w:p w:rsidR="00E9477F" w:rsidRDefault="00E9477F" w:rsidP="00B16C84">
      <w:pPr>
        <w:jc w:val="center"/>
        <w:rPr>
          <w:b/>
          <w:sz w:val="28"/>
          <w:szCs w:val="28"/>
        </w:rPr>
      </w:pPr>
    </w:p>
    <w:p w:rsidR="00B16C84" w:rsidRPr="00B16C84" w:rsidRDefault="00B16C84" w:rsidP="00B16C84">
      <w:pPr>
        <w:jc w:val="center"/>
        <w:rPr>
          <w:b/>
          <w:lang w:val="uk-UA"/>
        </w:rPr>
      </w:pPr>
      <w:bookmarkStart w:id="0" w:name="_GoBack"/>
      <w:bookmarkEnd w:id="0"/>
      <w:r w:rsidRPr="00B16C84">
        <w:rPr>
          <w:b/>
          <w:lang w:val="uk-UA"/>
        </w:rPr>
        <w:t>ЗМІСТ</w:t>
      </w:r>
    </w:p>
    <w:p w:rsidR="00B16C84" w:rsidRPr="00B16C84" w:rsidRDefault="00B16C84" w:rsidP="00B16C84">
      <w:pPr>
        <w:jc w:val="both"/>
        <w:rPr>
          <w:lang w:val="uk-UA"/>
        </w:rPr>
      </w:pPr>
      <w:r w:rsidRPr="00B16C84">
        <w:rPr>
          <w:lang w:val="uk-UA"/>
        </w:rPr>
        <w:t>Вступ………………………………………………………………………………….3</w:t>
      </w:r>
    </w:p>
    <w:p w:rsidR="00B16C84" w:rsidRPr="00B16C84" w:rsidRDefault="00B16C84" w:rsidP="00B16C84">
      <w:pPr>
        <w:jc w:val="both"/>
        <w:rPr>
          <w:lang w:val="uk-UA"/>
        </w:rPr>
      </w:pPr>
    </w:p>
    <w:p w:rsidR="00B16C84" w:rsidRPr="00B16C84" w:rsidRDefault="00B16C84" w:rsidP="00B16C84">
      <w:pPr>
        <w:jc w:val="both"/>
        <w:rPr>
          <w:lang w:val="uk-UA"/>
        </w:rPr>
      </w:pPr>
      <w:r w:rsidRPr="00B16C84">
        <w:rPr>
          <w:lang w:val="uk-UA"/>
        </w:rPr>
        <w:t>1. Загальна характеристика Саф’янівської сільської ради………………………..3</w:t>
      </w:r>
    </w:p>
    <w:p w:rsidR="00B16C84" w:rsidRPr="00B16C84" w:rsidRDefault="00B16C84" w:rsidP="00B16C84">
      <w:pPr>
        <w:jc w:val="both"/>
        <w:rPr>
          <w:lang w:val="uk-UA"/>
        </w:rPr>
      </w:pPr>
    </w:p>
    <w:p w:rsidR="00B16C84" w:rsidRPr="00B16C84" w:rsidRDefault="00B16C84" w:rsidP="00B16C84">
      <w:pPr>
        <w:jc w:val="both"/>
        <w:rPr>
          <w:lang w:val="uk-UA"/>
        </w:rPr>
      </w:pPr>
      <w:r w:rsidRPr="00B16C84">
        <w:rPr>
          <w:lang w:val="uk-UA"/>
        </w:rPr>
        <w:t xml:space="preserve">2. Аналіз </w:t>
      </w:r>
      <w:r w:rsidRPr="00B16C84">
        <w:rPr>
          <w:shd w:val="clear" w:color="auto" w:fill="FFFFFF"/>
          <w:lang w:val="uk-UA"/>
        </w:rPr>
        <w:t xml:space="preserve">переваг та обмежень перспективного розвитку </w:t>
      </w:r>
      <w:r w:rsidRPr="00B16C84">
        <w:rPr>
          <w:lang w:val="uk-UA"/>
        </w:rPr>
        <w:t>Саф’янівської сільської ради…………………………………………………………………………………..4</w:t>
      </w:r>
    </w:p>
    <w:p w:rsidR="00B16C84" w:rsidRPr="00B16C84" w:rsidRDefault="00B16C84" w:rsidP="00B16C84">
      <w:pPr>
        <w:jc w:val="both"/>
        <w:rPr>
          <w:lang w:val="uk-UA"/>
        </w:rPr>
      </w:pPr>
    </w:p>
    <w:p w:rsidR="00B16C84" w:rsidRPr="00B16C84" w:rsidRDefault="00B16C84" w:rsidP="00B16C84">
      <w:pPr>
        <w:tabs>
          <w:tab w:val="left" w:pos="851"/>
        </w:tabs>
        <w:jc w:val="both"/>
        <w:rPr>
          <w:lang w:val="uk-UA"/>
        </w:rPr>
      </w:pPr>
      <w:r w:rsidRPr="00B16C84">
        <w:rPr>
          <w:lang w:val="uk-UA"/>
        </w:rPr>
        <w:t>3. Основні завдання та механізм реалізації Програми соціально-економічного та культурного розвитку Саф’янівської сільської ради Ізмаїльського району Одеської області………………………………………….…………………………………….5</w:t>
      </w:r>
    </w:p>
    <w:p w:rsidR="00B16C84" w:rsidRPr="00B16C84" w:rsidRDefault="00B16C84" w:rsidP="00B16C84">
      <w:pPr>
        <w:widowControl w:val="0"/>
        <w:autoSpaceDE w:val="0"/>
        <w:autoSpaceDN w:val="0"/>
        <w:adjustRightInd w:val="0"/>
        <w:ind w:left="567"/>
        <w:jc w:val="both"/>
        <w:rPr>
          <w:lang w:val="uk-UA"/>
        </w:rPr>
      </w:pPr>
      <w:r w:rsidRPr="00B16C84">
        <w:rPr>
          <w:lang w:val="uk-UA"/>
        </w:rPr>
        <w:t>3.1. Податково-бюджетна діяльність…………………………………………5</w:t>
      </w:r>
    </w:p>
    <w:p w:rsidR="00B16C84" w:rsidRPr="00B16C84" w:rsidRDefault="00B16C84" w:rsidP="00B16C84">
      <w:pPr>
        <w:widowControl w:val="0"/>
        <w:autoSpaceDE w:val="0"/>
        <w:autoSpaceDN w:val="0"/>
        <w:adjustRightInd w:val="0"/>
        <w:ind w:left="567"/>
        <w:jc w:val="both"/>
        <w:rPr>
          <w:lang w:val="uk-UA"/>
        </w:rPr>
      </w:pPr>
      <w:r w:rsidRPr="00B16C84">
        <w:rPr>
          <w:lang w:val="uk-UA"/>
        </w:rPr>
        <w:t xml:space="preserve">3.2. </w:t>
      </w:r>
      <w:r w:rsidRPr="00B16C84">
        <w:rPr>
          <w:shd w:val="clear" w:color="auto" w:fill="FFFFFF"/>
          <w:lang w:val="uk-UA"/>
        </w:rPr>
        <w:t>Збалансований економічний розвиток…………………………………..7</w:t>
      </w:r>
    </w:p>
    <w:p w:rsidR="00B16C84" w:rsidRPr="00B16C84" w:rsidRDefault="00B16C84" w:rsidP="00B16C84">
      <w:pPr>
        <w:widowControl w:val="0"/>
        <w:autoSpaceDE w:val="0"/>
        <w:autoSpaceDN w:val="0"/>
        <w:adjustRightInd w:val="0"/>
        <w:ind w:left="567"/>
        <w:jc w:val="both"/>
        <w:rPr>
          <w:lang w:val="uk-UA"/>
        </w:rPr>
      </w:pPr>
      <w:r w:rsidRPr="00B16C84">
        <w:rPr>
          <w:lang w:val="uk-UA"/>
        </w:rPr>
        <w:t>3.3. Залучення інвестицій для розвитку територіальної громади…………..8</w:t>
      </w:r>
    </w:p>
    <w:p w:rsidR="00B16C84" w:rsidRPr="00B16C84" w:rsidRDefault="00B16C84" w:rsidP="00B16C84">
      <w:pPr>
        <w:widowControl w:val="0"/>
        <w:tabs>
          <w:tab w:val="left" w:pos="748"/>
        </w:tabs>
        <w:ind w:left="567"/>
        <w:jc w:val="both"/>
        <w:rPr>
          <w:bCs/>
          <w:lang w:val="uk-UA"/>
        </w:rPr>
      </w:pPr>
      <w:r w:rsidRPr="00B16C84">
        <w:rPr>
          <w:lang w:val="uk-UA"/>
        </w:rPr>
        <w:t xml:space="preserve">3.4. </w:t>
      </w:r>
      <w:r w:rsidRPr="00B16C84">
        <w:rPr>
          <w:bCs/>
          <w:lang w:val="uk-UA"/>
        </w:rPr>
        <w:t>Підвищення тривалості життя та доступу до належного медичного обслуговування мешканців громади………………………………………….9</w:t>
      </w:r>
    </w:p>
    <w:p w:rsidR="00B16C84" w:rsidRPr="00B16C84" w:rsidRDefault="00B16C84" w:rsidP="00B16C84">
      <w:pPr>
        <w:ind w:left="567"/>
        <w:jc w:val="both"/>
        <w:rPr>
          <w:lang w:val="uk-UA"/>
        </w:rPr>
      </w:pPr>
      <w:r w:rsidRPr="00B16C84">
        <w:rPr>
          <w:lang w:val="uk-UA"/>
        </w:rPr>
        <w:t>3.5. Розвиток освіти…………………………………………………………….9</w:t>
      </w:r>
    </w:p>
    <w:p w:rsidR="00B16C84" w:rsidRPr="00B16C84" w:rsidRDefault="00B16C84" w:rsidP="00B16C84">
      <w:pPr>
        <w:ind w:left="567"/>
        <w:jc w:val="both"/>
        <w:rPr>
          <w:lang w:val="uk-UA"/>
        </w:rPr>
      </w:pPr>
      <w:r w:rsidRPr="00B16C84">
        <w:rPr>
          <w:lang w:val="uk-UA"/>
        </w:rPr>
        <w:t>3.6. Підтримка сім’ї, дітей та молоді………………………………………...11</w:t>
      </w:r>
    </w:p>
    <w:p w:rsidR="00B16C84" w:rsidRPr="00B16C84" w:rsidRDefault="00B16C84" w:rsidP="00B16C84">
      <w:pPr>
        <w:ind w:left="567"/>
        <w:jc w:val="both"/>
        <w:rPr>
          <w:iCs/>
          <w:color w:val="000000"/>
          <w:lang w:val="uk-UA"/>
        </w:rPr>
      </w:pPr>
      <w:r w:rsidRPr="00B16C84">
        <w:rPr>
          <w:iCs/>
          <w:color w:val="000000"/>
          <w:lang w:val="uk-UA"/>
        </w:rPr>
        <w:t>3.7. Розвиток фізичної культури та спорту………………………………….11</w:t>
      </w:r>
    </w:p>
    <w:p w:rsidR="00B16C84" w:rsidRPr="00B16C84" w:rsidRDefault="00B16C84" w:rsidP="00B16C84">
      <w:pPr>
        <w:ind w:left="567"/>
        <w:jc w:val="both"/>
        <w:rPr>
          <w:lang w:val="uk-UA"/>
        </w:rPr>
      </w:pPr>
      <w:r w:rsidRPr="00B16C84">
        <w:rPr>
          <w:lang w:val="uk-UA"/>
        </w:rPr>
        <w:t>3.8. Розвиток культурного та духовного середовища……………………....12</w:t>
      </w:r>
    </w:p>
    <w:p w:rsidR="00B16C84" w:rsidRPr="00B16C84" w:rsidRDefault="00B16C84" w:rsidP="00B16C84">
      <w:pPr>
        <w:ind w:left="567"/>
        <w:jc w:val="both"/>
        <w:rPr>
          <w:lang w:val="uk-UA"/>
        </w:rPr>
      </w:pPr>
      <w:r w:rsidRPr="00B16C84">
        <w:rPr>
          <w:lang w:val="uk-UA"/>
        </w:rPr>
        <w:t>3.9. Природокористування та безпека життєдіяльності людини…………..12</w:t>
      </w:r>
    </w:p>
    <w:p w:rsidR="00B16C84" w:rsidRPr="00B16C84" w:rsidRDefault="00B16C84" w:rsidP="00B16C84">
      <w:pPr>
        <w:ind w:left="567"/>
        <w:jc w:val="both"/>
        <w:rPr>
          <w:iCs/>
          <w:color w:val="000000"/>
          <w:lang w:val="uk-UA"/>
        </w:rPr>
      </w:pPr>
    </w:p>
    <w:p w:rsidR="00B16C84" w:rsidRPr="00B16C84" w:rsidRDefault="00B16C84" w:rsidP="00B16C84">
      <w:pPr>
        <w:jc w:val="both"/>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Pr="00B16C84" w:rsidRDefault="00B16C84" w:rsidP="00B16C84">
      <w:pPr>
        <w:tabs>
          <w:tab w:val="left" w:pos="540"/>
        </w:tabs>
        <w:jc w:val="center"/>
        <w:rPr>
          <w:lang w:val="uk-UA"/>
        </w:rPr>
      </w:pPr>
    </w:p>
    <w:p w:rsidR="00B16C84" w:rsidRDefault="00B16C84" w:rsidP="00B16C84">
      <w:pPr>
        <w:tabs>
          <w:tab w:val="left" w:pos="540"/>
        </w:tabs>
        <w:jc w:val="center"/>
        <w:rPr>
          <w:lang w:val="uk-UA"/>
        </w:rPr>
      </w:pPr>
    </w:p>
    <w:p w:rsidR="00E9477F" w:rsidRPr="00B16C84" w:rsidRDefault="00E9477F" w:rsidP="00B16C84">
      <w:pPr>
        <w:tabs>
          <w:tab w:val="left" w:pos="540"/>
        </w:tabs>
        <w:jc w:val="center"/>
        <w:rPr>
          <w:lang w:val="uk-UA"/>
        </w:rPr>
      </w:pPr>
    </w:p>
    <w:p w:rsidR="00B16C84" w:rsidRDefault="00B16C84" w:rsidP="00B16C84">
      <w:pPr>
        <w:tabs>
          <w:tab w:val="left" w:pos="540"/>
        </w:tabs>
        <w:jc w:val="center"/>
        <w:rPr>
          <w:lang w:val="uk-UA"/>
        </w:rPr>
      </w:pPr>
    </w:p>
    <w:p w:rsidR="00B16C84" w:rsidRDefault="00B16C84" w:rsidP="00B16C84">
      <w:pPr>
        <w:tabs>
          <w:tab w:val="left" w:pos="540"/>
        </w:tabs>
        <w:jc w:val="center"/>
        <w:rPr>
          <w:lang w:val="uk-UA"/>
        </w:rPr>
      </w:pPr>
    </w:p>
    <w:p w:rsidR="00B16C84" w:rsidRDefault="00B16C84" w:rsidP="00B16C84">
      <w:pPr>
        <w:tabs>
          <w:tab w:val="left" w:pos="540"/>
        </w:tabs>
        <w:jc w:val="center"/>
        <w:rPr>
          <w:lang w:val="uk-UA"/>
        </w:rPr>
      </w:pPr>
    </w:p>
    <w:p w:rsidR="005B585D" w:rsidRDefault="005B585D" w:rsidP="00B16C84">
      <w:pPr>
        <w:tabs>
          <w:tab w:val="left" w:pos="540"/>
        </w:tabs>
        <w:jc w:val="center"/>
        <w:rPr>
          <w:lang w:val="uk-UA"/>
        </w:rPr>
      </w:pPr>
    </w:p>
    <w:p w:rsidR="00B16C84" w:rsidRDefault="00B16C84" w:rsidP="00B16C84">
      <w:pPr>
        <w:tabs>
          <w:tab w:val="left" w:pos="540"/>
        </w:tabs>
        <w:jc w:val="center"/>
        <w:rPr>
          <w:lang w:val="uk-UA"/>
        </w:rPr>
      </w:pPr>
    </w:p>
    <w:p w:rsidR="009E6134" w:rsidRDefault="009E6134" w:rsidP="00B16C84">
      <w:pPr>
        <w:tabs>
          <w:tab w:val="left" w:pos="540"/>
        </w:tabs>
        <w:jc w:val="center"/>
        <w:rPr>
          <w:lang w:val="uk-UA"/>
        </w:rPr>
      </w:pPr>
    </w:p>
    <w:p w:rsidR="00E9477F" w:rsidRDefault="00E9477F" w:rsidP="00B16C84">
      <w:pPr>
        <w:tabs>
          <w:tab w:val="left" w:pos="540"/>
        </w:tabs>
        <w:jc w:val="center"/>
        <w:rPr>
          <w:b/>
          <w:lang w:val="uk-UA"/>
        </w:rPr>
      </w:pPr>
    </w:p>
    <w:p w:rsidR="00B16C84" w:rsidRPr="00B16C84" w:rsidRDefault="00B16C84" w:rsidP="00B16C84">
      <w:pPr>
        <w:tabs>
          <w:tab w:val="left" w:pos="540"/>
        </w:tabs>
        <w:jc w:val="center"/>
        <w:rPr>
          <w:b/>
          <w:lang w:val="uk-UA"/>
        </w:rPr>
      </w:pPr>
      <w:r w:rsidRPr="00B16C84">
        <w:rPr>
          <w:b/>
          <w:lang w:val="uk-UA"/>
        </w:rPr>
        <w:t>Вступ</w:t>
      </w:r>
    </w:p>
    <w:p w:rsidR="00B16C84" w:rsidRPr="00B16C84" w:rsidRDefault="00B16C84" w:rsidP="00B16C84">
      <w:pPr>
        <w:tabs>
          <w:tab w:val="left" w:pos="540"/>
        </w:tabs>
        <w:jc w:val="center"/>
        <w:rPr>
          <w:b/>
          <w:lang w:val="uk-UA"/>
        </w:rPr>
      </w:pPr>
    </w:p>
    <w:p w:rsidR="00B16C84" w:rsidRPr="00B16C84" w:rsidRDefault="00B16C84" w:rsidP="00B16C84">
      <w:pPr>
        <w:widowControl w:val="0"/>
        <w:overflowPunct w:val="0"/>
        <w:autoSpaceDE w:val="0"/>
        <w:autoSpaceDN w:val="0"/>
        <w:adjustRightInd w:val="0"/>
        <w:ind w:left="60" w:right="-60" w:firstLine="648"/>
        <w:jc w:val="both"/>
        <w:rPr>
          <w:lang w:val="uk-UA"/>
        </w:rPr>
      </w:pPr>
      <w:r w:rsidRPr="00B16C84">
        <w:rPr>
          <w:lang w:val="uk-UA"/>
        </w:rPr>
        <w:t>Програма соціально-економічного та культурного розвитку Саф’янівської сільської ради Ізмаїльського району Одеської області на 2021 рік (далі – Програма) розроблена відповідно до Закону України від 23.03.2000 № 1602-ІІІ «Про державне прогнозування та розроблення програм економічного і соціального розвитку України», постанов Кабінету Міністрів України від 26.04.2003 № 621 «</w:t>
      </w:r>
      <w:r w:rsidRPr="00B16C84">
        <w:rPr>
          <w:bCs/>
          <w:color w:val="000000"/>
          <w:shd w:val="clear" w:color="auto" w:fill="FFFFFF"/>
          <w:lang w:val="uk-UA"/>
        </w:rPr>
        <w:t>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r w:rsidRPr="00B16C84">
        <w:rPr>
          <w:lang w:val="uk-UA"/>
        </w:rPr>
        <w:t>», від 11.07.2018 № 546 «Про схвалення Прогнозу економічного і соціального розвитку України на 2019-2021 роки».</w:t>
      </w:r>
    </w:p>
    <w:p w:rsidR="00B16C84" w:rsidRPr="00B16C84" w:rsidRDefault="00B16C84" w:rsidP="00B16C84">
      <w:pPr>
        <w:pStyle w:val="a3"/>
        <w:shd w:val="clear" w:color="auto" w:fill="FFFFFF"/>
        <w:spacing w:before="0" w:beforeAutospacing="0" w:after="0" w:afterAutospacing="0"/>
        <w:ind w:firstLine="648"/>
        <w:jc w:val="both"/>
        <w:rPr>
          <w:lang w:val="uk-UA"/>
        </w:rPr>
      </w:pPr>
      <w:r w:rsidRPr="00B16C84">
        <w:rPr>
          <w:bdr w:val="none" w:sz="0" w:space="0" w:color="auto" w:frame="1"/>
          <w:shd w:val="clear" w:color="auto" w:fill="FFFFFF"/>
          <w:lang w:val="uk-UA"/>
        </w:rPr>
        <w:t xml:space="preserve">Головною метою Програми є </w:t>
      </w:r>
      <w:r w:rsidRPr="00B16C84">
        <w:rPr>
          <w:shd w:val="clear" w:color="auto" w:fill="FFFFFF"/>
          <w:lang w:val="uk-UA"/>
        </w:rPr>
        <w:t>зростання добробуту і підвищення якості життя населення сільської ради за рахунок забезпечення позитивних структурних зрушень в економіці, підвищення її конкурентоспроможності, як основи для збалансованого зростання стандартів та показників економічного розвитку.</w:t>
      </w:r>
    </w:p>
    <w:p w:rsidR="00B16C84" w:rsidRDefault="00B16C84" w:rsidP="00B16C84">
      <w:pPr>
        <w:ind w:firstLine="709"/>
        <w:jc w:val="both"/>
        <w:rPr>
          <w:lang w:val="uk-UA"/>
        </w:rPr>
      </w:pPr>
    </w:p>
    <w:p w:rsidR="00E9477F" w:rsidRPr="00B16C84" w:rsidRDefault="00E9477F" w:rsidP="00B16C84">
      <w:pPr>
        <w:ind w:firstLine="709"/>
        <w:jc w:val="both"/>
        <w:rPr>
          <w:lang w:val="uk-UA"/>
        </w:rPr>
      </w:pPr>
    </w:p>
    <w:p w:rsidR="00B16C84" w:rsidRPr="00B16C84" w:rsidRDefault="00B16C84" w:rsidP="00B16C84">
      <w:pPr>
        <w:widowControl w:val="0"/>
        <w:tabs>
          <w:tab w:val="left" w:pos="9720"/>
        </w:tabs>
        <w:ind w:left="720"/>
        <w:jc w:val="center"/>
        <w:rPr>
          <w:b/>
          <w:lang w:val="uk-UA"/>
        </w:rPr>
      </w:pPr>
      <w:r w:rsidRPr="00B16C84">
        <w:rPr>
          <w:b/>
          <w:lang w:val="uk-UA"/>
        </w:rPr>
        <w:t>1. Загальна характеристика Саф’янівської сільської ради</w:t>
      </w:r>
    </w:p>
    <w:p w:rsidR="00B16C84" w:rsidRPr="00B16C84" w:rsidRDefault="00B16C84" w:rsidP="00B16C84">
      <w:pPr>
        <w:widowControl w:val="0"/>
        <w:tabs>
          <w:tab w:val="left" w:pos="9720"/>
        </w:tabs>
        <w:ind w:left="360"/>
        <w:jc w:val="center"/>
        <w:rPr>
          <w:b/>
          <w:lang w:val="uk-UA"/>
        </w:rPr>
      </w:pPr>
    </w:p>
    <w:p w:rsidR="00B16C84" w:rsidRPr="00B16C84" w:rsidRDefault="00B16C84" w:rsidP="00B16C84">
      <w:pPr>
        <w:widowControl w:val="0"/>
        <w:ind w:firstLine="709"/>
        <w:jc w:val="both"/>
        <w:rPr>
          <w:lang w:val="uk-UA"/>
        </w:rPr>
      </w:pPr>
      <w:r w:rsidRPr="00B16C84">
        <w:rPr>
          <w:lang w:val="uk-UA"/>
        </w:rPr>
        <w:t>Територія Саф’янівської сільської ради згідно з адміністративно-територіальним устроєм України входить до складу Ізмаїльського району Одеської області.</w:t>
      </w:r>
    </w:p>
    <w:p w:rsidR="00B16C84" w:rsidRPr="00B16C84" w:rsidRDefault="00B16C84" w:rsidP="00B16C84">
      <w:pPr>
        <w:ind w:firstLine="720"/>
        <w:jc w:val="both"/>
        <w:rPr>
          <w:color w:val="000000"/>
          <w:lang w:val="uk-UA" w:eastAsia="en-US"/>
        </w:rPr>
      </w:pPr>
      <w:r w:rsidRPr="00B16C84">
        <w:rPr>
          <w:lang w:val="uk-UA"/>
        </w:rPr>
        <w:t>Саф’янівська сільська рада</w:t>
      </w:r>
      <w:r w:rsidRPr="00B16C84">
        <w:rPr>
          <w:color w:val="000000"/>
          <w:lang w:val="uk-UA" w:eastAsia="en-US"/>
        </w:rPr>
        <w:t xml:space="preserve"> розташована на півдні Одеської області в степовій зоні.</w:t>
      </w:r>
    </w:p>
    <w:p w:rsidR="00B16C84" w:rsidRPr="00B16C84" w:rsidRDefault="00B16C84" w:rsidP="00B16C84">
      <w:pPr>
        <w:ind w:firstLine="709"/>
        <w:jc w:val="both"/>
        <w:rPr>
          <w:lang w:val="uk-UA"/>
        </w:rPr>
      </w:pPr>
      <w:r w:rsidRPr="00B16C84">
        <w:rPr>
          <w:lang w:val="uk-UA" w:eastAsia="en-US"/>
        </w:rPr>
        <w:t xml:space="preserve">Площа сільської ради складає 993 км². </w:t>
      </w:r>
      <w:r w:rsidRPr="00B16C84">
        <w:rPr>
          <w:lang w:val="uk-UA"/>
        </w:rPr>
        <w:t xml:space="preserve">До складу сільської ради входять наступні населені пункти: </w:t>
      </w:r>
      <w:r w:rsidRPr="00B16C84">
        <w:rPr>
          <w:shd w:val="clear" w:color="auto" w:fill="FFFFFF"/>
          <w:lang w:val="uk-UA"/>
        </w:rPr>
        <w:t>Саф’яни, Багате, Броска, Каланчак, Новий Каланчак, Кам’янка, Нова Кам'янка, Кислиця</w:t>
      </w:r>
      <w:r w:rsidRPr="00B16C84">
        <w:rPr>
          <w:lang w:val="uk-UA"/>
        </w:rPr>
        <w:t xml:space="preserve">, </w:t>
      </w:r>
      <w:r w:rsidRPr="00B16C84">
        <w:rPr>
          <w:shd w:val="clear" w:color="auto" w:fill="FFFFFF"/>
          <w:lang w:val="uk-UA"/>
        </w:rPr>
        <w:t>Комишівка, Ларжанка, Лощинівка, Матроска, Муравлівка, Нова Некрасівка, Озерне, Першотравневе, Стара Некрасівка, Дунайське, Утконосівка</w:t>
      </w:r>
      <w:r w:rsidRPr="00B16C84">
        <w:rPr>
          <w:lang w:val="uk-UA"/>
        </w:rPr>
        <w:t>.</w:t>
      </w:r>
    </w:p>
    <w:p w:rsidR="00B16C84" w:rsidRPr="00B16C84" w:rsidRDefault="00B16C84" w:rsidP="00B16C84">
      <w:pPr>
        <w:ind w:firstLine="709"/>
        <w:jc w:val="both"/>
        <w:rPr>
          <w:lang w:val="uk-UA"/>
        </w:rPr>
      </w:pPr>
      <w:r w:rsidRPr="00B16C84">
        <w:rPr>
          <w:lang w:val="uk-UA"/>
        </w:rPr>
        <w:t>Чисельність населення сільської ради становить 43 тис. осіб.</w:t>
      </w:r>
    </w:p>
    <w:p w:rsidR="00B16C84" w:rsidRPr="00B16C84" w:rsidRDefault="00B16C84" w:rsidP="00B16C84">
      <w:pPr>
        <w:shd w:val="clear" w:color="auto" w:fill="FFFFFF"/>
        <w:spacing w:line="338" w:lineRule="atLeast"/>
        <w:ind w:firstLine="709"/>
        <w:jc w:val="both"/>
        <w:rPr>
          <w:lang w:val="uk-UA"/>
        </w:rPr>
      </w:pPr>
      <w:r w:rsidRPr="00B16C84">
        <w:rPr>
          <w:lang w:val="uk-UA"/>
        </w:rPr>
        <w:t>Основною галуззю економіки є сільське господарство.</w:t>
      </w:r>
    </w:p>
    <w:p w:rsidR="00B16C84" w:rsidRPr="00B16C84" w:rsidRDefault="00B16C84" w:rsidP="00B16C84">
      <w:pPr>
        <w:shd w:val="clear" w:color="auto" w:fill="FFFFFF"/>
        <w:spacing w:line="338" w:lineRule="atLeast"/>
        <w:ind w:firstLine="709"/>
        <w:jc w:val="both"/>
        <w:rPr>
          <w:color w:val="000000"/>
          <w:lang w:val="uk-UA"/>
        </w:rPr>
      </w:pPr>
      <w:r w:rsidRPr="00B16C84">
        <w:rPr>
          <w:lang w:val="uk-UA"/>
        </w:rPr>
        <w:t>Аграрний сектор громади спеціалізується на вирощуванні зернових та технічних культур, в тому числі  пшениці, ячменю, кормових культур, овочів, винограду та плодів. В галузевій структурі сільського господарства переважає рослинництво.</w:t>
      </w:r>
    </w:p>
    <w:p w:rsidR="00B16C84" w:rsidRPr="00B16C84" w:rsidRDefault="00B16C84" w:rsidP="00B16C84">
      <w:pPr>
        <w:shd w:val="clear" w:color="auto" w:fill="FFFFFF"/>
        <w:spacing w:line="338" w:lineRule="atLeast"/>
        <w:ind w:firstLine="709"/>
        <w:jc w:val="both"/>
        <w:rPr>
          <w:color w:val="000000"/>
          <w:lang w:val="uk-UA"/>
        </w:rPr>
      </w:pPr>
      <w:r w:rsidRPr="00B16C84">
        <w:rPr>
          <w:lang w:val="uk-UA"/>
        </w:rPr>
        <w:t xml:space="preserve">Найбільшими сільськогосподарськими підприємствами, що здійснюють діяльність на території громади </w:t>
      </w:r>
      <w:r w:rsidRPr="00B16C84">
        <w:rPr>
          <w:color w:val="000000"/>
          <w:lang w:val="uk-UA"/>
        </w:rPr>
        <w:t>є: ТОВ «Агропрайм холдинг», ФГ «Дінекс-Агро», ПП «Дінекс-Трейд», ПрАТ АК «СВОБОДА».</w:t>
      </w:r>
    </w:p>
    <w:p w:rsidR="00B16C84" w:rsidRPr="00B16C84" w:rsidRDefault="00B16C84" w:rsidP="00B16C84">
      <w:pPr>
        <w:ind w:firstLine="709"/>
        <w:jc w:val="both"/>
        <w:rPr>
          <w:shd w:val="clear" w:color="auto" w:fill="FFFFFF"/>
          <w:lang w:val="uk-UA"/>
        </w:rPr>
      </w:pPr>
      <w:r w:rsidRPr="00B16C84">
        <w:rPr>
          <w:bCs/>
          <w:shd w:val="clear" w:color="auto" w:fill="FFFFFF"/>
          <w:lang w:val="uk-UA"/>
        </w:rPr>
        <w:t>Промисловість</w:t>
      </w:r>
      <w:r w:rsidRPr="00B16C84">
        <w:rPr>
          <w:rStyle w:val="apple-converted-space"/>
          <w:shd w:val="clear" w:color="auto" w:fill="FFFFFF"/>
          <w:lang w:val="uk-UA"/>
        </w:rPr>
        <w:t xml:space="preserve"> </w:t>
      </w:r>
      <w:r w:rsidRPr="00B16C84">
        <w:rPr>
          <w:shd w:val="clear" w:color="auto" w:fill="FFFFFF"/>
          <w:lang w:val="uk-UA"/>
        </w:rPr>
        <w:t>представлена підприємствами з виробництва хлібопекарської та борошномельної продукції.</w:t>
      </w:r>
    </w:p>
    <w:p w:rsidR="00B16C84" w:rsidRPr="00B16C84" w:rsidRDefault="00B16C84" w:rsidP="00B16C84">
      <w:pPr>
        <w:ind w:firstLine="720"/>
        <w:jc w:val="both"/>
        <w:rPr>
          <w:lang w:val="uk-UA"/>
        </w:rPr>
      </w:pPr>
      <w:r w:rsidRPr="00B16C84">
        <w:rPr>
          <w:lang w:val="uk-UA"/>
        </w:rPr>
        <w:t>Торговельна мережа налічує 225</w:t>
      </w:r>
      <w:r w:rsidRPr="00B16C84">
        <w:rPr>
          <w:b/>
          <w:lang w:val="uk-UA"/>
        </w:rPr>
        <w:t xml:space="preserve"> </w:t>
      </w:r>
      <w:r w:rsidRPr="00B16C84">
        <w:rPr>
          <w:lang w:val="uk-UA"/>
        </w:rPr>
        <w:t>торгових об'єктів: з яких 202 магазина і 23 підприємства ресторанного господарства. Споживчий ринок представлений 15 об'єктами побутового обслуговування населення.</w:t>
      </w:r>
    </w:p>
    <w:p w:rsidR="00B16C84" w:rsidRPr="00B16C84" w:rsidRDefault="00B16C84" w:rsidP="00B16C84">
      <w:pPr>
        <w:widowControl w:val="0"/>
        <w:tabs>
          <w:tab w:val="left" w:pos="720"/>
        </w:tabs>
        <w:ind w:firstLine="720"/>
        <w:jc w:val="both"/>
        <w:rPr>
          <w:lang w:val="uk-UA"/>
        </w:rPr>
      </w:pPr>
      <w:r w:rsidRPr="00B16C84">
        <w:rPr>
          <w:lang w:val="uk-UA"/>
        </w:rPr>
        <w:t>За рахунок бюджету Саф’янівської сільської ради на її території функціонуватимуть:</w:t>
      </w:r>
    </w:p>
    <w:p w:rsidR="00B16C84" w:rsidRPr="00B16C84" w:rsidRDefault="00B16C84" w:rsidP="00B16C84">
      <w:pPr>
        <w:widowControl w:val="0"/>
        <w:numPr>
          <w:ilvl w:val="0"/>
          <w:numId w:val="16"/>
        </w:numPr>
        <w:tabs>
          <w:tab w:val="clear" w:pos="900"/>
          <w:tab w:val="num" w:pos="0"/>
          <w:tab w:val="left" w:pos="720"/>
          <w:tab w:val="left" w:pos="1080"/>
        </w:tabs>
        <w:ind w:left="0" w:firstLine="720"/>
        <w:jc w:val="both"/>
        <w:rPr>
          <w:lang w:val="uk-UA"/>
        </w:rPr>
      </w:pPr>
      <w:r w:rsidRPr="00B16C84">
        <w:rPr>
          <w:lang w:val="uk-UA"/>
        </w:rPr>
        <w:t>12 амбулаторій загальної практики сімейної медицини, 4 фельдшерсько-акушерських пункти та 3 фельдшерські пункти;</w:t>
      </w:r>
    </w:p>
    <w:p w:rsidR="00B16C84" w:rsidRPr="00B16C84" w:rsidRDefault="00B16C84" w:rsidP="00B16C84">
      <w:pPr>
        <w:widowControl w:val="0"/>
        <w:numPr>
          <w:ilvl w:val="0"/>
          <w:numId w:val="16"/>
        </w:numPr>
        <w:tabs>
          <w:tab w:val="clear" w:pos="900"/>
          <w:tab w:val="num" w:pos="0"/>
          <w:tab w:val="left" w:pos="720"/>
          <w:tab w:val="left" w:pos="1080"/>
        </w:tabs>
        <w:ind w:left="0" w:firstLine="720"/>
        <w:jc w:val="both"/>
        <w:rPr>
          <w:lang w:val="uk-UA"/>
        </w:rPr>
      </w:pPr>
      <w:r w:rsidRPr="00B16C84">
        <w:rPr>
          <w:lang w:val="uk-UA"/>
        </w:rPr>
        <w:t>32 заклади освіти, в тому 16 дошкільних навчальних закладів;</w:t>
      </w:r>
    </w:p>
    <w:p w:rsidR="00B16C84" w:rsidRPr="00B16C84" w:rsidRDefault="00B16C84" w:rsidP="00B16C84">
      <w:pPr>
        <w:widowControl w:val="0"/>
        <w:numPr>
          <w:ilvl w:val="0"/>
          <w:numId w:val="16"/>
        </w:numPr>
        <w:tabs>
          <w:tab w:val="clear" w:pos="900"/>
          <w:tab w:val="num" w:pos="0"/>
          <w:tab w:val="left" w:pos="720"/>
          <w:tab w:val="left" w:pos="1080"/>
        </w:tabs>
        <w:ind w:left="0" w:firstLine="720"/>
        <w:jc w:val="both"/>
        <w:rPr>
          <w:lang w:val="uk-UA"/>
        </w:rPr>
      </w:pPr>
      <w:r w:rsidRPr="00B16C84">
        <w:rPr>
          <w:lang w:val="uk-UA"/>
        </w:rPr>
        <w:t>22 будинки культури та клуби.</w:t>
      </w:r>
    </w:p>
    <w:p w:rsidR="00B16C84" w:rsidRDefault="00B16C84" w:rsidP="00B16C84">
      <w:pPr>
        <w:ind w:firstLine="709"/>
        <w:jc w:val="both"/>
        <w:rPr>
          <w:lang w:val="uk-UA"/>
        </w:rPr>
      </w:pPr>
    </w:p>
    <w:p w:rsidR="00E9477F" w:rsidRDefault="00E9477F" w:rsidP="00B16C84">
      <w:pPr>
        <w:ind w:firstLine="709"/>
        <w:jc w:val="both"/>
        <w:rPr>
          <w:lang w:val="uk-UA"/>
        </w:rPr>
      </w:pPr>
    </w:p>
    <w:p w:rsidR="00E9477F" w:rsidRDefault="00E9477F" w:rsidP="00B16C84">
      <w:pPr>
        <w:ind w:firstLine="709"/>
        <w:jc w:val="both"/>
        <w:rPr>
          <w:lang w:val="uk-UA"/>
        </w:rPr>
      </w:pPr>
    </w:p>
    <w:p w:rsidR="00E9477F" w:rsidRDefault="00E9477F" w:rsidP="00B16C84">
      <w:pPr>
        <w:ind w:firstLine="709"/>
        <w:jc w:val="both"/>
        <w:rPr>
          <w:lang w:val="uk-UA"/>
        </w:rPr>
      </w:pPr>
    </w:p>
    <w:p w:rsidR="00E9477F" w:rsidRDefault="00E9477F" w:rsidP="00B16C84">
      <w:pPr>
        <w:ind w:firstLine="709"/>
        <w:jc w:val="both"/>
        <w:rPr>
          <w:lang w:val="uk-UA"/>
        </w:rPr>
      </w:pPr>
    </w:p>
    <w:p w:rsidR="00E9477F" w:rsidRDefault="00E9477F" w:rsidP="00B16C84">
      <w:pPr>
        <w:ind w:firstLine="709"/>
        <w:jc w:val="both"/>
        <w:rPr>
          <w:lang w:val="uk-UA"/>
        </w:rPr>
      </w:pPr>
    </w:p>
    <w:p w:rsidR="00E9477F" w:rsidRDefault="00E9477F" w:rsidP="00B16C84">
      <w:pPr>
        <w:ind w:firstLine="709"/>
        <w:jc w:val="both"/>
        <w:rPr>
          <w:lang w:val="uk-UA"/>
        </w:rPr>
      </w:pPr>
    </w:p>
    <w:p w:rsidR="00E9477F" w:rsidRDefault="00E9477F" w:rsidP="00B16C84">
      <w:pPr>
        <w:ind w:firstLine="709"/>
        <w:jc w:val="both"/>
        <w:rPr>
          <w:lang w:val="uk-UA"/>
        </w:rPr>
      </w:pPr>
    </w:p>
    <w:p w:rsidR="00E9477F" w:rsidRPr="00B16C84" w:rsidRDefault="00E9477F" w:rsidP="00B16C84">
      <w:pPr>
        <w:ind w:firstLine="709"/>
        <w:jc w:val="both"/>
        <w:rPr>
          <w:lang w:val="uk-UA"/>
        </w:rPr>
      </w:pPr>
    </w:p>
    <w:p w:rsidR="00B16C84" w:rsidRPr="00B16C84" w:rsidRDefault="00B16C84" w:rsidP="00B16C84">
      <w:pPr>
        <w:jc w:val="center"/>
        <w:rPr>
          <w:b/>
          <w:lang w:val="uk-UA"/>
        </w:rPr>
      </w:pPr>
      <w:r w:rsidRPr="00B16C84">
        <w:rPr>
          <w:b/>
          <w:lang w:val="uk-UA"/>
        </w:rPr>
        <w:t xml:space="preserve">2. Аналіз </w:t>
      </w:r>
      <w:r w:rsidRPr="00B16C84">
        <w:rPr>
          <w:b/>
          <w:shd w:val="clear" w:color="auto" w:fill="FFFFFF"/>
          <w:lang w:val="uk-UA"/>
        </w:rPr>
        <w:t>переваг та обмежень перспективного розвитку</w:t>
      </w:r>
    </w:p>
    <w:p w:rsidR="00B16C84" w:rsidRPr="00B16C84" w:rsidRDefault="00B16C84" w:rsidP="00B16C84">
      <w:pPr>
        <w:jc w:val="center"/>
        <w:rPr>
          <w:b/>
          <w:lang w:val="uk-UA"/>
        </w:rPr>
      </w:pPr>
      <w:r w:rsidRPr="00B16C84">
        <w:rPr>
          <w:b/>
          <w:lang w:val="uk-UA"/>
        </w:rPr>
        <w:t>Саф’янівської сільської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7"/>
      </w:tblGrid>
      <w:tr w:rsidR="00B16C84" w:rsidRPr="00B16C84" w:rsidTr="005B585D">
        <w:trPr>
          <w:trHeight w:val="269"/>
        </w:trPr>
        <w:tc>
          <w:tcPr>
            <w:tcW w:w="4786" w:type="dxa"/>
            <w:shd w:val="clear" w:color="auto" w:fill="auto"/>
            <w:vAlign w:val="center"/>
          </w:tcPr>
          <w:p w:rsidR="00B16C84" w:rsidRPr="00B16C84" w:rsidRDefault="00B16C84" w:rsidP="00044626">
            <w:pPr>
              <w:widowControl w:val="0"/>
              <w:jc w:val="center"/>
              <w:rPr>
                <w:sz w:val="20"/>
                <w:szCs w:val="20"/>
                <w:lang w:val="uk-UA"/>
              </w:rPr>
            </w:pPr>
            <w:r w:rsidRPr="00B16C84">
              <w:rPr>
                <w:sz w:val="20"/>
                <w:szCs w:val="20"/>
                <w:lang w:val="uk-UA" w:eastAsia="en-US"/>
              </w:rPr>
              <w:t>Сильні сторони</w:t>
            </w:r>
          </w:p>
        </w:tc>
        <w:tc>
          <w:tcPr>
            <w:tcW w:w="5067" w:type="dxa"/>
            <w:shd w:val="clear" w:color="auto" w:fill="auto"/>
          </w:tcPr>
          <w:p w:rsidR="00B16C84" w:rsidRPr="00B16C84" w:rsidRDefault="00B16C84" w:rsidP="00044626">
            <w:pPr>
              <w:widowControl w:val="0"/>
              <w:jc w:val="center"/>
              <w:rPr>
                <w:sz w:val="20"/>
                <w:szCs w:val="20"/>
                <w:lang w:val="uk-UA"/>
              </w:rPr>
            </w:pPr>
            <w:r w:rsidRPr="00B16C84">
              <w:rPr>
                <w:sz w:val="20"/>
                <w:szCs w:val="20"/>
                <w:lang w:val="uk-UA" w:eastAsia="en-US"/>
              </w:rPr>
              <w:t>Слабкі сторони</w:t>
            </w:r>
          </w:p>
        </w:tc>
      </w:tr>
      <w:tr w:rsidR="00B16C84" w:rsidRPr="00B16C84" w:rsidTr="005B585D">
        <w:tc>
          <w:tcPr>
            <w:tcW w:w="9853" w:type="dxa"/>
            <w:gridSpan w:val="2"/>
            <w:shd w:val="clear" w:color="auto" w:fill="auto"/>
          </w:tcPr>
          <w:p w:rsidR="00B16C84" w:rsidRPr="00B16C84" w:rsidRDefault="00B16C84" w:rsidP="00B16C84">
            <w:pPr>
              <w:widowControl w:val="0"/>
              <w:numPr>
                <w:ilvl w:val="0"/>
                <w:numId w:val="17"/>
              </w:numPr>
              <w:jc w:val="center"/>
              <w:rPr>
                <w:b/>
                <w:lang w:val="uk-UA"/>
              </w:rPr>
            </w:pPr>
            <w:r w:rsidRPr="00B16C84">
              <w:rPr>
                <w:b/>
                <w:lang w:val="uk-UA"/>
              </w:rPr>
              <w:t>Географічне положення та природно-ресурсний потенціал</w:t>
            </w:r>
          </w:p>
        </w:tc>
      </w:tr>
      <w:tr w:rsidR="00B16C84" w:rsidRPr="00B16C84" w:rsidTr="005B585D">
        <w:tc>
          <w:tcPr>
            <w:tcW w:w="4786" w:type="dxa"/>
            <w:shd w:val="clear" w:color="auto" w:fill="auto"/>
          </w:tcPr>
          <w:p w:rsidR="00B16C84" w:rsidRPr="00B16C84" w:rsidRDefault="00B16C84" w:rsidP="00044626">
            <w:pPr>
              <w:widowControl w:val="0"/>
              <w:jc w:val="both"/>
              <w:rPr>
                <w:lang w:val="uk-UA"/>
              </w:rPr>
            </w:pPr>
            <w:r w:rsidRPr="00B16C84">
              <w:rPr>
                <w:lang w:val="uk-UA"/>
              </w:rPr>
              <w:t>Вигідне географічне розташування.</w:t>
            </w:r>
          </w:p>
          <w:p w:rsidR="00B16C84" w:rsidRPr="00B16C84" w:rsidRDefault="00B16C84" w:rsidP="00044626">
            <w:pPr>
              <w:widowControl w:val="0"/>
              <w:jc w:val="both"/>
              <w:rPr>
                <w:lang w:val="uk-UA"/>
              </w:rPr>
            </w:pPr>
            <w:r w:rsidRPr="00B16C84">
              <w:rPr>
                <w:lang w:val="uk-UA"/>
              </w:rPr>
              <w:t>Прикордонне розташування.</w:t>
            </w:r>
          </w:p>
          <w:p w:rsidR="00B16C84" w:rsidRPr="00B16C84" w:rsidRDefault="00B16C84" w:rsidP="00044626">
            <w:pPr>
              <w:widowControl w:val="0"/>
              <w:jc w:val="both"/>
              <w:rPr>
                <w:lang w:val="uk-UA"/>
              </w:rPr>
            </w:pPr>
            <w:r w:rsidRPr="00B16C84">
              <w:rPr>
                <w:lang w:val="uk-UA"/>
              </w:rPr>
              <w:t>Значна протяжність берегової лінії.</w:t>
            </w:r>
          </w:p>
          <w:p w:rsidR="00B16C84" w:rsidRPr="00B16C84" w:rsidRDefault="00B16C84" w:rsidP="00044626">
            <w:pPr>
              <w:widowControl w:val="0"/>
              <w:jc w:val="both"/>
              <w:rPr>
                <w:lang w:val="uk-UA"/>
              </w:rPr>
            </w:pPr>
            <w:r w:rsidRPr="00B16C84">
              <w:rPr>
                <w:lang w:val="uk-UA"/>
              </w:rPr>
              <w:t xml:space="preserve">Наявність судноплавної річки. </w:t>
            </w:r>
          </w:p>
          <w:p w:rsidR="00B16C84" w:rsidRPr="00B16C84" w:rsidRDefault="00B16C84" w:rsidP="00044626">
            <w:pPr>
              <w:widowControl w:val="0"/>
              <w:jc w:val="both"/>
              <w:rPr>
                <w:lang w:val="uk-UA"/>
              </w:rPr>
            </w:pPr>
            <w:r w:rsidRPr="00B16C84">
              <w:rPr>
                <w:lang w:val="uk-UA"/>
              </w:rPr>
              <w:t>Сприятливий для господарського освоєння краю рівнинний рельєф.</w:t>
            </w:r>
          </w:p>
          <w:p w:rsidR="00B16C84" w:rsidRPr="00B16C84" w:rsidRDefault="00B16C84" w:rsidP="00044626">
            <w:pPr>
              <w:widowControl w:val="0"/>
              <w:jc w:val="both"/>
              <w:rPr>
                <w:lang w:val="uk-UA"/>
              </w:rPr>
            </w:pPr>
            <w:r w:rsidRPr="00B16C84">
              <w:rPr>
                <w:lang w:val="uk-UA"/>
              </w:rPr>
              <w:t>Значні земельні ресурси, висока родючість чорноземів.</w:t>
            </w:r>
          </w:p>
        </w:tc>
        <w:tc>
          <w:tcPr>
            <w:tcW w:w="5067" w:type="dxa"/>
            <w:shd w:val="clear" w:color="auto" w:fill="auto"/>
          </w:tcPr>
          <w:p w:rsidR="00B16C84" w:rsidRPr="00B16C84" w:rsidRDefault="00B16C84" w:rsidP="00044626">
            <w:pPr>
              <w:widowControl w:val="0"/>
              <w:jc w:val="both"/>
              <w:rPr>
                <w:lang w:val="uk-UA"/>
              </w:rPr>
            </w:pPr>
            <w:r w:rsidRPr="00B16C84">
              <w:rPr>
                <w:lang w:val="uk-UA"/>
              </w:rPr>
              <w:t>Регіональні зміни кліматичних умов, внаслідок чого зростають ризики у різних галузях економіки.</w:t>
            </w:r>
          </w:p>
        </w:tc>
      </w:tr>
      <w:tr w:rsidR="00B16C84" w:rsidRPr="00B16C84" w:rsidTr="005B585D">
        <w:tc>
          <w:tcPr>
            <w:tcW w:w="9853" w:type="dxa"/>
            <w:gridSpan w:val="2"/>
            <w:shd w:val="clear" w:color="auto" w:fill="auto"/>
          </w:tcPr>
          <w:p w:rsidR="00B16C84" w:rsidRPr="00B16C84" w:rsidRDefault="00B16C84" w:rsidP="00B16C84">
            <w:pPr>
              <w:widowControl w:val="0"/>
              <w:numPr>
                <w:ilvl w:val="0"/>
                <w:numId w:val="17"/>
              </w:numPr>
              <w:jc w:val="center"/>
              <w:rPr>
                <w:b/>
                <w:lang w:val="uk-UA" w:eastAsia="en-US"/>
              </w:rPr>
            </w:pPr>
            <w:r w:rsidRPr="00B16C84">
              <w:rPr>
                <w:b/>
                <w:lang w:val="uk-UA" w:eastAsia="en-US"/>
              </w:rPr>
              <w:t>Економічний потенціал</w:t>
            </w:r>
          </w:p>
        </w:tc>
      </w:tr>
      <w:tr w:rsidR="00B16C84" w:rsidRPr="005B585D" w:rsidTr="005B585D">
        <w:tc>
          <w:tcPr>
            <w:tcW w:w="4786" w:type="dxa"/>
            <w:shd w:val="clear" w:color="auto" w:fill="auto"/>
          </w:tcPr>
          <w:p w:rsidR="00B16C84" w:rsidRPr="00B16C84" w:rsidRDefault="00B16C84" w:rsidP="00044626">
            <w:pPr>
              <w:widowControl w:val="0"/>
              <w:jc w:val="both"/>
              <w:rPr>
                <w:lang w:val="uk-UA"/>
              </w:rPr>
            </w:pPr>
            <w:r w:rsidRPr="00B16C84">
              <w:rPr>
                <w:lang w:val="uk-UA"/>
              </w:rPr>
              <w:t>Наявність факторів, що можуть сприяти відродженню потужного промислового потенціалу.</w:t>
            </w:r>
          </w:p>
          <w:p w:rsidR="00B16C84" w:rsidRPr="00B16C84" w:rsidRDefault="00B16C84" w:rsidP="00044626">
            <w:pPr>
              <w:widowControl w:val="0"/>
              <w:shd w:val="clear" w:color="auto" w:fill="FFFFFF"/>
              <w:jc w:val="both"/>
              <w:rPr>
                <w:lang w:val="uk-UA"/>
              </w:rPr>
            </w:pPr>
            <w:r w:rsidRPr="00B16C84">
              <w:rPr>
                <w:lang w:val="uk-UA"/>
              </w:rPr>
              <w:t>Високий зерновий потенціал аграрної сфери.</w:t>
            </w:r>
          </w:p>
        </w:tc>
        <w:tc>
          <w:tcPr>
            <w:tcW w:w="5067" w:type="dxa"/>
            <w:shd w:val="clear" w:color="auto" w:fill="auto"/>
          </w:tcPr>
          <w:p w:rsidR="00B16C84" w:rsidRPr="00B16C84" w:rsidRDefault="00B16C84" w:rsidP="00044626">
            <w:pPr>
              <w:widowControl w:val="0"/>
              <w:shd w:val="clear" w:color="auto" w:fill="FFFFFF"/>
              <w:jc w:val="both"/>
              <w:rPr>
                <w:lang w:val="uk-UA"/>
              </w:rPr>
            </w:pPr>
            <w:r w:rsidRPr="00B16C84">
              <w:rPr>
                <w:lang w:val="uk-UA"/>
              </w:rPr>
              <w:t>Незначна кількість промислових підприємств.</w:t>
            </w:r>
          </w:p>
          <w:p w:rsidR="00B16C84" w:rsidRPr="00B16C84" w:rsidRDefault="00B16C84" w:rsidP="00044626">
            <w:pPr>
              <w:widowControl w:val="0"/>
              <w:jc w:val="both"/>
              <w:rPr>
                <w:lang w:val="uk-UA"/>
              </w:rPr>
            </w:pPr>
            <w:r w:rsidRPr="00B16C84">
              <w:rPr>
                <w:lang w:val="uk-UA"/>
              </w:rPr>
              <w:t xml:space="preserve">Висока зношеність основних фондів. </w:t>
            </w:r>
          </w:p>
          <w:p w:rsidR="00B16C84" w:rsidRPr="00B16C84" w:rsidRDefault="00B16C84" w:rsidP="00044626">
            <w:pPr>
              <w:widowControl w:val="0"/>
              <w:jc w:val="both"/>
              <w:rPr>
                <w:lang w:val="uk-UA"/>
              </w:rPr>
            </w:pPr>
            <w:r w:rsidRPr="00B16C84">
              <w:rPr>
                <w:lang w:val="uk-UA"/>
              </w:rPr>
              <w:t>Невисока частка підприємств, що впроваджують інновації.</w:t>
            </w:r>
          </w:p>
          <w:p w:rsidR="00B16C84" w:rsidRPr="00B16C84" w:rsidRDefault="00B16C84" w:rsidP="00044626">
            <w:pPr>
              <w:widowControl w:val="0"/>
              <w:jc w:val="both"/>
              <w:rPr>
                <w:lang w:val="uk-UA"/>
              </w:rPr>
            </w:pPr>
            <w:r w:rsidRPr="00B16C84">
              <w:rPr>
                <w:lang w:val="uk-UA"/>
              </w:rPr>
              <w:t>Недостатній обсяг інвестицій в основний капітал.</w:t>
            </w:r>
          </w:p>
          <w:p w:rsidR="00B16C84" w:rsidRPr="00B16C84" w:rsidRDefault="00B16C84" w:rsidP="00044626">
            <w:pPr>
              <w:widowControl w:val="0"/>
              <w:jc w:val="both"/>
              <w:rPr>
                <w:lang w:val="uk-UA"/>
              </w:rPr>
            </w:pPr>
            <w:r w:rsidRPr="00B16C84">
              <w:rPr>
                <w:lang w:val="uk-UA"/>
              </w:rPr>
              <w:t>Занепад тваринницької галузі.</w:t>
            </w:r>
          </w:p>
          <w:p w:rsidR="00B16C84" w:rsidRPr="00B16C84" w:rsidRDefault="00B16C84" w:rsidP="00044626">
            <w:pPr>
              <w:widowControl w:val="0"/>
              <w:jc w:val="both"/>
              <w:rPr>
                <w:lang w:val="uk-UA"/>
              </w:rPr>
            </w:pPr>
            <w:r w:rsidRPr="00B16C84">
              <w:rPr>
                <w:lang w:val="uk-UA"/>
              </w:rPr>
              <w:t>Застарілі системи зрошування сільськогосподарських угідь.</w:t>
            </w:r>
          </w:p>
        </w:tc>
      </w:tr>
      <w:tr w:rsidR="00B16C84" w:rsidRPr="00B16C84" w:rsidTr="005B585D">
        <w:tc>
          <w:tcPr>
            <w:tcW w:w="9853" w:type="dxa"/>
            <w:gridSpan w:val="2"/>
            <w:shd w:val="clear" w:color="auto" w:fill="auto"/>
          </w:tcPr>
          <w:p w:rsidR="00B16C84" w:rsidRPr="00B16C84" w:rsidRDefault="00B16C84" w:rsidP="00044626">
            <w:pPr>
              <w:widowControl w:val="0"/>
              <w:jc w:val="center"/>
              <w:rPr>
                <w:lang w:val="uk-UA"/>
              </w:rPr>
            </w:pPr>
            <w:r w:rsidRPr="00B16C84">
              <w:rPr>
                <w:lang w:val="uk-UA"/>
              </w:rPr>
              <w:br w:type="column"/>
            </w:r>
            <w:r w:rsidRPr="00B16C84">
              <w:rPr>
                <w:lang w:val="uk-UA"/>
              </w:rPr>
              <w:br w:type="column"/>
            </w:r>
            <w:r w:rsidRPr="00B16C84">
              <w:rPr>
                <w:b/>
                <w:lang w:val="uk-UA"/>
              </w:rPr>
              <w:t>3. Стан навколишнього природного середовища</w:t>
            </w:r>
          </w:p>
        </w:tc>
      </w:tr>
      <w:tr w:rsidR="00B16C84" w:rsidRPr="00B16C84" w:rsidTr="005B585D">
        <w:tc>
          <w:tcPr>
            <w:tcW w:w="4786" w:type="dxa"/>
            <w:shd w:val="clear" w:color="auto" w:fill="auto"/>
          </w:tcPr>
          <w:p w:rsidR="00B16C84" w:rsidRPr="00B16C84" w:rsidRDefault="00B16C84" w:rsidP="00044626">
            <w:pPr>
              <w:widowControl w:val="0"/>
              <w:jc w:val="both"/>
              <w:rPr>
                <w:lang w:val="uk-UA"/>
              </w:rPr>
            </w:pPr>
            <w:r w:rsidRPr="00B16C84">
              <w:rPr>
                <w:lang w:val="uk-UA"/>
              </w:rPr>
              <w:t>Наявність об’єктів природно-заповідного фонду.</w:t>
            </w:r>
          </w:p>
        </w:tc>
        <w:tc>
          <w:tcPr>
            <w:tcW w:w="5067" w:type="dxa"/>
            <w:shd w:val="clear" w:color="auto" w:fill="auto"/>
          </w:tcPr>
          <w:p w:rsidR="00B16C84" w:rsidRPr="00B16C84" w:rsidRDefault="00B16C84" w:rsidP="00044626">
            <w:pPr>
              <w:widowControl w:val="0"/>
              <w:jc w:val="both"/>
              <w:rPr>
                <w:lang w:val="uk-UA"/>
              </w:rPr>
            </w:pPr>
            <w:r w:rsidRPr="00B16C84">
              <w:rPr>
                <w:lang w:val="uk-UA"/>
              </w:rPr>
              <w:t>Необлаштовані сміттєзвалища та відсутність сміттєпереробного заводу.</w:t>
            </w:r>
          </w:p>
          <w:p w:rsidR="00B16C84" w:rsidRPr="00B16C84" w:rsidRDefault="00B16C84" w:rsidP="00B16C84">
            <w:pPr>
              <w:widowControl w:val="0"/>
              <w:jc w:val="both"/>
              <w:rPr>
                <w:lang w:val="uk-UA"/>
              </w:rPr>
            </w:pPr>
            <w:r w:rsidRPr="00B16C84">
              <w:rPr>
                <w:lang w:val="uk-UA"/>
              </w:rPr>
              <w:t xml:space="preserve">Наявність проблем  водопостачання в окремих селах. </w:t>
            </w:r>
          </w:p>
        </w:tc>
      </w:tr>
      <w:tr w:rsidR="00B16C84" w:rsidRPr="00B16C84" w:rsidTr="005B585D">
        <w:tc>
          <w:tcPr>
            <w:tcW w:w="9853" w:type="dxa"/>
            <w:gridSpan w:val="2"/>
            <w:shd w:val="clear" w:color="auto" w:fill="auto"/>
          </w:tcPr>
          <w:p w:rsidR="00B16C84" w:rsidRPr="00B16C84" w:rsidRDefault="00B16C84" w:rsidP="00B16C84">
            <w:pPr>
              <w:widowControl w:val="0"/>
              <w:numPr>
                <w:ilvl w:val="0"/>
                <w:numId w:val="18"/>
              </w:numPr>
              <w:shd w:val="clear" w:color="auto" w:fill="FFFFFF"/>
              <w:ind w:right="-141"/>
              <w:jc w:val="center"/>
              <w:rPr>
                <w:b/>
                <w:lang w:val="uk-UA"/>
              </w:rPr>
            </w:pPr>
            <w:r w:rsidRPr="00B16C84">
              <w:rPr>
                <w:b/>
                <w:lang w:val="uk-UA"/>
              </w:rPr>
              <w:t>Трудовий потенціал</w:t>
            </w:r>
          </w:p>
        </w:tc>
      </w:tr>
      <w:tr w:rsidR="00B16C84" w:rsidRPr="00B16C84" w:rsidTr="005B585D">
        <w:tc>
          <w:tcPr>
            <w:tcW w:w="4786" w:type="dxa"/>
            <w:shd w:val="clear" w:color="auto" w:fill="auto"/>
          </w:tcPr>
          <w:p w:rsidR="00B16C84" w:rsidRPr="00B16C84" w:rsidRDefault="00B16C84" w:rsidP="00044626">
            <w:pPr>
              <w:widowControl w:val="0"/>
              <w:jc w:val="both"/>
              <w:rPr>
                <w:lang w:val="uk-UA"/>
              </w:rPr>
            </w:pPr>
            <w:r w:rsidRPr="00B16C84">
              <w:rPr>
                <w:lang w:val="uk-UA"/>
              </w:rPr>
              <w:t>Достатній освітній рівень населення.</w:t>
            </w:r>
          </w:p>
          <w:p w:rsidR="00B16C84" w:rsidRPr="00B16C84" w:rsidRDefault="00B16C84" w:rsidP="00044626">
            <w:pPr>
              <w:widowControl w:val="0"/>
              <w:jc w:val="both"/>
              <w:rPr>
                <w:shd w:val="clear" w:color="auto" w:fill="FFFF00"/>
                <w:lang w:val="uk-UA"/>
              </w:rPr>
            </w:pPr>
            <w:r w:rsidRPr="00B16C84">
              <w:rPr>
                <w:lang w:val="uk-UA"/>
              </w:rPr>
              <w:t>Наявність кваліфікованої робочої сили.</w:t>
            </w:r>
          </w:p>
        </w:tc>
        <w:tc>
          <w:tcPr>
            <w:tcW w:w="5067" w:type="dxa"/>
            <w:shd w:val="clear" w:color="auto" w:fill="auto"/>
          </w:tcPr>
          <w:p w:rsidR="00B16C84" w:rsidRPr="00B16C84" w:rsidRDefault="00B16C84" w:rsidP="00044626">
            <w:pPr>
              <w:widowControl w:val="0"/>
              <w:jc w:val="both"/>
              <w:rPr>
                <w:lang w:val="uk-UA"/>
              </w:rPr>
            </w:pPr>
            <w:r w:rsidRPr="00B16C84">
              <w:rPr>
                <w:lang w:val="uk-UA"/>
              </w:rPr>
              <w:t>Високий рівень безробіття.</w:t>
            </w:r>
          </w:p>
          <w:p w:rsidR="00B16C84" w:rsidRPr="00B16C84" w:rsidRDefault="00B16C84" w:rsidP="00044626">
            <w:pPr>
              <w:widowControl w:val="0"/>
              <w:jc w:val="both"/>
              <w:rPr>
                <w:lang w:val="uk-UA"/>
              </w:rPr>
            </w:pPr>
            <w:r w:rsidRPr="00B16C84">
              <w:rPr>
                <w:lang w:val="uk-UA"/>
              </w:rPr>
              <w:t>Обмежені можливості працевлаштування в селах.</w:t>
            </w:r>
          </w:p>
          <w:p w:rsidR="00B16C84" w:rsidRPr="00B16C84" w:rsidRDefault="00B16C84" w:rsidP="00044626">
            <w:pPr>
              <w:widowControl w:val="0"/>
              <w:jc w:val="both"/>
              <w:rPr>
                <w:lang w:val="uk-UA"/>
              </w:rPr>
            </w:pPr>
            <w:r w:rsidRPr="00B16C84">
              <w:rPr>
                <w:lang w:val="uk-UA"/>
              </w:rPr>
              <w:t>Значна кількість людей похилого віку.</w:t>
            </w:r>
          </w:p>
          <w:p w:rsidR="00B16C84" w:rsidRPr="00B16C84" w:rsidRDefault="00B16C84" w:rsidP="00044626">
            <w:pPr>
              <w:widowControl w:val="0"/>
              <w:jc w:val="both"/>
              <w:rPr>
                <w:lang w:val="uk-UA"/>
              </w:rPr>
            </w:pPr>
            <w:r w:rsidRPr="00B16C84">
              <w:rPr>
                <w:lang w:val="uk-UA"/>
              </w:rPr>
              <w:t>Високий міграційний відтік населення працездатного віку.</w:t>
            </w:r>
          </w:p>
        </w:tc>
      </w:tr>
      <w:tr w:rsidR="00B16C84" w:rsidRPr="00B16C84" w:rsidTr="005B585D">
        <w:tc>
          <w:tcPr>
            <w:tcW w:w="9853" w:type="dxa"/>
            <w:gridSpan w:val="2"/>
            <w:shd w:val="clear" w:color="auto" w:fill="auto"/>
          </w:tcPr>
          <w:p w:rsidR="00B16C84" w:rsidRPr="00B16C84" w:rsidRDefault="00B16C84" w:rsidP="00B16C84">
            <w:pPr>
              <w:widowControl w:val="0"/>
              <w:numPr>
                <w:ilvl w:val="0"/>
                <w:numId w:val="18"/>
              </w:numPr>
              <w:shd w:val="clear" w:color="auto" w:fill="FFFFFF"/>
              <w:ind w:right="-141"/>
              <w:jc w:val="center"/>
              <w:rPr>
                <w:lang w:val="uk-UA"/>
              </w:rPr>
            </w:pPr>
            <w:r w:rsidRPr="00B16C84">
              <w:rPr>
                <w:b/>
                <w:lang w:val="uk-UA"/>
              </w:rPr>
              <w:t>Розвиток інфраструктури</w:t>
            </w:r>
          </w:p>
        </w:tc>
      </w:tr>
      <w:tr w:rsidR="00B16C84" w:rsidRPr="00B16C84" w:rsidTr="005B585D">
        <w:tc>
          <w:tcPr>
            <w:tcW w:w="4786" w:type="dxa"/>
            <w:shd w:val="clear" w:color="auto" w:fill="auto"/>
          </w:tcPr>
          <w:p w:rsidR="00B16C84" w:rsidRPr="00B16C84" w:rsidRDefault="00B16C84" w:rsidP="00044626">
            <w:pPr>
              <w:widowControl w:val="0"/>
              <w:jc w:val="both"/>
              <w:rPr>
                <w:lang w:val="uk-UA"/>
              </w:rPr>
            </w:pPr>
            <w:r w:rsidRPr="00B16C84">
              <w:rPr>
                <w:lang w:val="uk-UA"/>
              </w:rPr>
              <w:t>Розгалуженість транспортного сполучення.</w:t>
            </w:r>
          </w:p>
        </w:tc>
        <w:tc>
          <w:tcPr>
            <w:tcW w:w="5067" w:type="dxa"/>
            <w:shd w:val="clear" w:color="auto" w:fill="auto"/>
          </w:tcPr>
          <w:p w:rsidR="00B16C84" w:rsidRPr="00B16C84" w:rsidRDefault="00B16C84" w:rsidP="00044626">
            <w:pPr>
              <w:widowControl w:val="0"/>
              <w:jc w:val="both"/>
              <w:rPr>
                <w:lang w:val="uk-UA"/>
              </w:rPr>
            </w:pPr>
            <w:r w:rsidRPr="00B16C84">
              <w:rPr>
                <w:lang w:val="uk-UA"/>
              </w:rPr>
              <w:t>Незадовільний стан водопостачання.</w:t>
            </w:r>
          </w:p>
          <w:p w:rsidR="00B16C84" w:rsidRPr="00B16C84" w:rsidRDefault="00B16C84" w:rsidP="00044626">
            <w:pPr>
              <w:widowControl w:val="0"/>
              <w:jc w:val="both"/>
              <w:rPr>
                <w:lang w:val="uk-UA"/>
              </w:rPr>
            </w:pPr>
            <w:r w:rsidRPr="00B16C84">
              <w:rPr>
                <w:lang w:val="uk-UA"/>
              </w:rPr>
              <w:t>Відсутність оновлених генеральних планів розвитку деяких населених пунктів.</w:t>
            </w:r>
          </w:p>
          <w:p w:rsidR="00B16C84" w:rsidRPr="00B16C84" w:rsidRDefault="00B16C84" w:rsidP="00044626">
            <w:pPr>
              <w:widowControl w:val="0"/>
              <w:jc w:val="both"/>
              <w:rPr>
                <w:lang w:val="uk-UA"/>
              </w:rPr>
            </w:pPr>
            <w:r w:rsidRPr="00B16C84">
              <w:rPr>
                <w:lang w:val="uk-UA"/>
              </w:rPr>
              <w:t>Недостатній рівень розвитку соціальної інфраструктури.</w:t>
            </w:r>
          </w:p>
        </w:tc>
      </w:tr>
    </w:tbl>
    <w:p w:rsidR="00B16C84" w:rsidRPr="00B16C84" w:rsidRDefault="00B16C84" w:rsidP="00B16C84">
      <w:pPr>
        <w:jc w:val="center"/>
        <w:rPr>
          <w:b/>
          <w:lang w:val="uk-UA"/>
        </w:rPr>
      </w:pPr>
    </w:p>
    <w:p w:rsidR="00B16C84" w:rsidRPr="00B16C84" w:rsidRDefault="00B16C84" w:rsidP="00B16C84">
      <w:pPr>
        <w:numPr>
          <w:ilvl w:val="0"/>
          <w:numId w:val="17"/>
        </w:numPr>
        <w:tabs>
          <w:tab w:val="clear" w:pos="1080"/>
          <w:tab w:val="left" w:pos="851"/>
        </w:tabs>
        <w:ind w:left="0" w:firstLine="426"/>
        <w:jc w:val="center"/>
        <w:rPr>
          <w:b/>
          <w:lang w:val="uk-UA"/>
        </w:rPr>
      </w:pPr>
      <w:r w:rsidRPr="00B16C84">
        <w:rPr>
          <w:b/>
          <w:lang w:val="uk-UA"/>
        </w:rPr>
        <w:t>Основні завдання та механізм реалізації Програми соціально-економічного та культурного розвитку Саф’янівської сільської ради Ізмаїльського району Одеської області</w:t>
      </w:r>
    </w:p>
    <w:p w:rsidR="00B16C84" w:rsidRPr="00B16C84" w:rsidRDefault="00B16C84" w:rsidP="00B16C84">
      <w:pPr>
        <w:jc w:val="center"/>
        <w:rPr>
          <w:b/>
          <w:lang w:val="uk-UA"/>
        </w:rPr>
      </w:pPr>
    </w:p>
    <w:p w:rsidR="00B16C84" w:rsidRPr="00B16C84" w:rsidRDefault="00B16C84" w:rsidP="00B16C84">
      <w:pPr>
        <w:widowControl w:val="0"/>
        <w:autoSpaceDE w:val="0"/>
        <w:autoSpaceDN w:val="0"/>
        <w:adjustRightInd w:val="0"/>
        <w:jc w:val="center"/>
        <w:rPr>
          <w:b/>
          <w:lang w:val="uk-UA"/>
        </w:rPr>
      </w:pPr>
      <w:r w:rsidRPr="00B16C84">
        <w:rPr>
          <w:b/>
          <w:lang w:val="uk-UA"/>
        </w:rPr>
        <w:t>3.1. Податково-бюджетна діяльність</w:t>
      </w:r>
    </w:p>
    <w:p w:rsidR="00B16C84" w:rsidRPr="00B16C84" w:rsidRDefault="00B16C84" w:rsidP="00B16C84">
      <w:pPr>
        <w:widowControl w:val="0"/>
        <w:autoSpaceDE w:val="0"/>
        <w:autoSpaceDN w:val="0"/>
        <w:adjustRightInd w:val="0"/>
        <w:ind w:firstLine="720"/>
        <w:jc w:val="both"/>
        <w:rPr>
          <w:b/>
          <w:i/>
          <w:lang w:val="uk-UA"/>
        </w:rPr>
      </w:pPr>
      <w:r w:rsidRPr="00B16C84">
        <w:rPr>
          <w:b/>
          <w:i/>
          <w:lang w:val="uk-UA"/>
        </w:rPr>
        <w:t>Пріоритетними напрямами та завданнями в сфері наповнення та виконання місцевого бюджету на 2021 рік є:</w:t>
      </w:r>
    </w:p>
    <w:p w:rsidR="00B16C84" w:rsidRPr="00B16C84" w:rsidRDefault="00B16C84" w:rsidP="00B16C84">
      <w:pPr>
        <w:widowControl w:val="0"/>
        <w:autoSpaceDE w:val="0"/>
        <w:autoSpaceDN w:val="0"/>
        <w:adjustRightInd w:val="0"/>
        <w:ind w:firstLine="709"/>
        <w:jc w:val="both"/>
        <w:rPr>
          <w:lang w:val="uk-UA"/>
        </w:rPr>
      </w:pPr>
      <w:r w:rsidRPr="00B16C84">
        <w:rPr>
          <w:lang w:val="uk-UA"/>
        </w:rPr>
        <w:t>- підвищення фінансової спроможності місцевого бюджету в умовах впровадження бюджетної децентралізації;</w:t>
      </w:r>
    </w:p>
    <w:p w:rsidR="00B16C84" w:rsidRPr="00B16C84" w:rsidRDefault="00B16C84" w:rsidP="00B16C84">
      <w:pPr>
        <w:widowControl w:val="0"/>
        <w:autoSpaceDE w:val="0"/>
        <w:autoSpaceDN w:val="0"/>
        <w:adjustRightInd w:val="0"/>
        <w:ind w:firstLine="709"/>
        <w:jc w:val="both"/>
        <w:rPr>
          <w:lang w:val="uk-UA"/>
        </w:rPr>
      </w:pPr>
      <w:r w:rsidRPr="00B16C84">
        <w:rPr>
          <w:lang w:val="uk-UA"/>
        </w:rPr>
        <w:t>- проведення роботи з керівниками підприємств (установ, організацій) всіх форм власності щодо своєчасної сплати обов’язкових платежів до бюджетів усіх рівнів;</w:t>
      </w:r>
    </w:p>
    <w:p w:rsidR="00B16C84" w:rsidRPr="00B16C84" w:rsidRDefault="00B16C84" w:rsidP="00B16C84">
      <w:pPr>
        <w:widowControl w:val="0"/>
        <w:autoSpaceDE w:val="0"/>
        <w:autoSpaceDN w:val="0"/>
        <w:adjustRightInd w:val="0"/>
        <w:ind w:firstLine="709"/>
        <w:jc w:val="both"/>
        <w:rPr>
          <w:lang w:val="uk-UA"/>
        </w:rPr>
      </w:pPr>
      <w:r w:rsidRPr="00B16C84">
        <w:rPr>
          <w:lang w:val="uk-UA"/>
        </w:rPr>
        <w:t>- проведення раціональної та ефективної податково-бюджетної політики, дотримання фінансової дисципліни;</w:t>
      </w:r>
    </w:p>
    <w:p w:rsidR="00B16C84" w:rsidRPr="00B16C84" w:rsidRDefault="00B16C84" w:rsidP="00B16C84">
      <w:pPr>
        <w:widowControl w:val="0"/>
        <w:overflowPunct w:val="0"/>
        <w:autoSpaceDE w:val="0"/>
        <w:autoSpaceDN w:val="0"/>
        <w:adjustRightInd w:val="0"/>
        <w:ind w:firstLine="709"/>
        <w:jc w:val="both"/>
        <w:rPr>
          <w:lang w:val="uk-UA"/>
        </w:rPr>
      </w:pPr>
      <w:r w:rsidRPr="00B16C84">
        <w:rPr>
          <w:lang w:val="uk-UA"/>
        </w:rPr>
        <w:t>- здійснення постійного моніторингу відповідності укладених договорів оренди на землю вимогам чинного законодавства;</w:t>
      </w:r>
    </w:p>
    <w:p w:rsidR="00B16C84" w:rsidRPr="00B16C84" w:rsidRDefault="00B16C84" w:rsidP="00B16C84">
      <w:pPr>
        <w:widowControl w:val="0"/>
        <w:overflowPunct w:val="0"/>
        <w:autoSpaceDE w:val="0"/>
        <w:autoSpaceDN w:val="0"/>
        <w:adjustRightInd w:val="0"/>
        <w:ind w:firstLine="709"/>
        <w:jc w:val="both"/>
        <w:rPr>
          <w:lang w:val="uk-UA"/>
        </w:rPr>
      </w:pPr>
      <w:r w:rsidRPr="00B16C84">
        <w:rPr>
          <w:lang w:val="uk-UA"/>
        </w:rPr>
        <w:t>- підвищення результативності бюджетних видатків.</w:t>
      </w:r>
    </w:p>
    <w:p w:rsidR="00B16C84" w:rsidRPr="00B16C84" w:rsidRDefault="00B16C84" w:rsidP="00B16C84">
      <w:pPr>
        <w:widowControl w:val="0"/>
        <w:ind w:firstLine="720"/>
        <w:jc w:val="both"/>
        <w:rPr>
          <w:b/>
          <w:i/>
          <w:lang w:val="uk-UA"/>
        </w:rPr>
      </w:pPr>
    </w:p>
    <w:p w:rsidR="00B16C84" w:rsidRPr="00B16C84" w:rsidRDefault="00B16C84" w:rsidP="00B16C84">
      <w:pPr>
        <w:widowControl w:val="0"/>
        <w:ind w:firstLine="720"/>
        <w:jc w:val="both"/>
        <w:rPr>
          <w:b/>
          <w:i/>
          <w:lang w:val="uk-UA"/>
        </w:rPr>
      </w:pPr>
      <w:r w:rsidRPr="00B16C84">
        <w:rPr>
          <w:b/>
          <w:i/>
          <w:lang w:val="uk-UA"/>
        </w:rPr>
        <w:t>Основні заходи, що плануються для їх виконання:</w:t>
      </w:r>
    </w:p>
    <w:p w:rsidR="00B16C84" w:rsidRPr="00B16C84" w:rsidRDefault="00B16C84" w:rsidP="00B16C84">
      <w:pPr>
        <w:autoSpaceDE w:val="0"/>
        <w:autoSpaceDN w:val="0"/>
        <w:adjustRightInd w:val="0"/>
        <w:ind w:firstLine="720"/>
        <w:jc w:val="both"/>
        <w:rPr>
          <w:color w:val="000000"/>
          <w:lang w:val="uk-UA"/>
        </w:rPr>
      </w:pPr>
      <w:r w:rsidRPr="00B16C84">
        <w:rPr>
          <w:color w:val="000000"/>
          <w:lang w:val="uk-UA"/>
        </w:rPr>
        <w:t>- підвищення ефективності використання бюджетних коштів;</w:t>
      </w:r>
    </w:p>
    <w:p w:rsidR="00B16C84" w:rsidRPr="00B16C84" w:rsidRDefault="00B16C84" w:rsidP="00B16C84">
      <w:pPr>
        <w:tabs>
          <w:tab w:val="left" w:pos="1080"/>
        </w:tabs>
        <w:ind w:firstLine="720"/>
        <w:jc w:val="both"/>
        <w:rPr>
          <w:lang w:val="uk-UA"/>
        </w:rPr>
      </w:pPr>
      <w:r w:rsidRPr="00B16C84">
        <w:rPr>
          <w:lang w:val="uk-UA"/>
        </w:rPr>
        <w:t>- забезпечення дотримання законодавства при здійсненні державних закупівель товарів та послуг, раціонального використання державних коштів;</w:t>
      </w:r>
    </w:p>
    <w:p w:rsidR="00B16C84" w:rsidRPr="00B16C84" w:rsidRDefault="00B16C84" w:rsidP="00B16C84">
      <w:pPr>
        <w:autoSpaceDE w:val="0"/>
        <w:autoSpaceDN w:val="0"/>
        <w:adjustRightInd w:val="0"/>
        <w:ind w:firstLine="720"/>
        <w:jc w:val="both"/>
        <w:rPr>
          <w:lang w:val="uk-UA"/>
        </w:rPr>
      </w:pPr>
      <w:r w:rsidRPr="00B16C84">
        <w:rPr>
          <w:lang w:val="uk-UA"/>
        </w:rPr>
        <w:t>- недопущення виникнення кредиторської та дебіторської заборгованості у бюджетній сфері;</w:t>
      </w:r>
    </w:p>
    <w:p w:rsidR="00B16C84" w:rsidRPr="00B16C84" w:rsidRDefault="00B16C84" w:rsidP="00B16C84">
      <w:pPr>
        <w:autoSpaceDE w:val="0"/>
        <w:autoSpaceDN w:val="0"/>
        <w:adjustRightInd w:val="0"/>
        <w:ind w:firstLine="720"/>
        <w:jc w:val="both"/>
        <w:rPr>
          <w:lang w:val="uk-UA"/>
        </w:rPr>
      </w:pPr>
      <w:r w:rsidRPr="00B16C84">
        <w:rPr>
          <w:lang w:val="uk-UA"/>
        </w:rPr>
        <w:t>- забезпечення повної сплати нарахованих податків і платежів до бюджету;</w:t>
      </w:r>
    </w:p>
    <w:p w:rsidR="00B16C84" w:rsidRPr="00B16C84" w:rsidRDefault="00B16C84" w:rsidP="00B16C84">
      <w:pPr>
        <w:widowControl w:val="0"/>
        <w:autoSpaceDE w:val="0"/>
        <w:autoSpaceDN w:val="0"/>
        <w:adjustRightInd w:val="0"/>
        <w:ind w:firstLine="720"/>
        <w:jc w:val="both"/>
        <w:rPr>
          <w:lang w:val="uk-UA"/>
        </w:rPr>
      </w:pPr>
      <w:r w:rsidRPr="00B16C84">
        <w:rPr>
          <w:lang w:val="uk-UA"/>
        </w:rPr>
        <w:t>- утворення координаційної ради із забезпечення надходжень до місцевого бюджету, затвердження її положення;</w:t>
      </w:r>
    </w:p>
    <w:p w:rsidR="00B16C84" w:rsidRPr="00B16C84" w:rsidRDefault="00B16C84" w:rsidP="00B16C84">
      <w:pPr>
        <w:widowControl w:val="0"/>
        <w:autoSpaceDE w:val="0"/>
        <w:autoSpaceDN w:val="0"/>
        <w:adjustRightInd w:val="0"/>
        <w:ind w:firstLine="720"/>
        <w:jc w:val="both"/>
        <w:rPr>
          <w:lang w:val="uk-UA"/>
        </w:rPr>
      </w:pPr>
      <w:r w:rsidRPr="00B16C84">
        <w:rPr>
          <w:lang w:val="uk-UA"/>
        </w:rPr>
        <w:t>- прийняття рішень про встановлення місцевих податків та зборів на 2022рік із врахуванням умов децентралізації відповідно до п.3 ст.12 Бюджетного кодексу України.</w:t>
      </w:r>
    </w:p>
    <w:p w:rsidR="00B16C84" w:rsidRPr="00B16C84" w:rsidRDefault="00B16C84" w:rsidP="00B16C84">
      <w:pPr>
        <w:tabs>
          <w:tab w:val="left" w:pos="851"/>
        </w:tabs>
        <w:ind w:right="-2" w:firstLine="709"/>
        <w:jc w:val="both"/>
        <w:rPr>
          <w:lang w:val="uk-UA"/>
        </w:rPr>
      </w:pPr>
    </w:p>
    <w:p w:rsidR="00B16C84" w:rsidRPr="00B16C84" w:rsidRDefault="00B16C84" w:rsidP="00B16C84">
      <w:pPr>
        <w:tabs>
          <w:tab w:val="left" w:pos="851"/>
        </w:tabs>
        <w:ind w:right="-2" w:firstLine="709"/>
        <w:jc w:val="both"/>
        <w:rPr>
          <w:b/>
          <w:i/>
          <w:lang w:val="uk-UA"/>
        </w:rPr>
      </w:pPr>
      <w:r w:rsidRPr="00B16C84">
        <w:rPr>
          <w:b/>
          <w:i/>
          <w:lang w:val="uk-UA"/>
        </w:rPr>
        <w:t>Очікувані результати:</w:t>
      </w:r>
    </w:p>
    <w:p w:rsidR="00B16C84" w:rsidRPr="00B16C84" w:rsidRDefault="00B16C84" w:rsidP="00B16C84">
      <w:pPr>
        <w:tabs>
          <w:tab w:val="left" w:pos="851"/>
        </w:tabs>
        <w:ind w:firstLine="709"/>
        <w:jc w:val="both"/>
        <w:rPr>
          <w:lang w:val="uk-UA"/>
        </w:rPr>
      </w:pPr>
      <w:r w:rsidRPr="00B16C84">
        <w:rPr>
          <w:lang w:val="uk-UA"/>
        </w:rPr>
        <w:t>Прогнозні надходження доходної частини бюджету Саф’янівської сільської ради  на 2021 рік становлять 323205,1 тис.грн., у тому числі доходи загального фонду  318607,8тис.грн., спеціального фонду 4597,3 тис.грн.</w:t>
      </w:r>
    </w:p>
    <w:p w:rsidR="00B16C84" w:rsidRPr="00B16C84" w:rsidRDefault="00B16C84" w:rsidP="00B16C84">
      <w:pPr>
        <w:tabs>
          <w:tab w:val="left" w:pos="540"/>
        </w:tabs>
        <w:ind w:firstLine="709"/>
        <w:jc w:val="both"/>
        <w:rPr>
          <w:lang w:val="uk-UA"/>
        </w:rPr>
      </w:pPr>
      <w:r w:rsidRPr="00B16C84">
        <w:rPr>
          <w:lang w:val="uk-UA"/>
        </w:rPr>
        <w:t>По загальному фонду власних надходжень планується отримати 122433,3 тис.грн., офіційних трансфертів 196174,5 тис.грн., у т.ч  базова дотація складає 62833,8 тис.грн., освітня субвенція з державного бюджету 128595,9 тис.грн.,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за оперативними розрахунками 4744,8 тис.грн. (оперативна сума).</w:t>
      </w:r>
    </w:p>
    <w:p w:rsidR="00B16C84" w:rsidRPr="00B16C84" w:rsidRDefault="00B16C84" w:rsidP="00B16C84">
      <w:pPr>
        <w:ind w:firstLine="708"/>
        <w:jc w:val="both"/>
        <w:rPr>
          <w:lang w:val="uk-UA"/>
        </w:rPr>
      </w:pPr>
      <w:r w:rsidRPr="00B16C84">
        <w:rPr>
          <w:lang w:val="uk-UA"/>
        </w:rPr>
        <w:t>До спеціального фонду   плануються надходження у сумі 4597,3 тис.грн., у т.ч власні надходження бюджетних установ 4427,0 тис.грн. та екологічного податку у сумі 170,3 тис.грн.</w:t>
      </w:r>
    </w:p>
    <w:p w:rsidR="00B16C84" w:rsidRPr="00B16C84" w:rsidRDefault="00B16C84" w:rsidP="00B16C84">
      <w:pPr>
        <w:ind w:firstLine="709"/>
        <w:jc w:val="both"/>
        <w:rPr>
          <w:lang w:val="uk-UA"/>
        </w:rPr>
      </w:pPr>
      <w:r w:rsidRPr="00B16C84">
        <w:rPr>
          <w:lang w:val="uk-UA"/>
        </w:rPr>
        <w:t xml:space="preserve">Основними бюджетоутворюючими джерелами доходної частини бюджету є: плата за землю (питома вага 37,1%), податок на доходи фізичних осіб (питома вага 36,4%) та єдиний податок питома вага якого складає 23,2%. </w:t>
      </w:r>
    </w:p>
    <w:p w:rsidR="00B16C84" w:rsidRPr="00B16C84" w:rsidRDefault="00B16C84" w:rsidP="00B16C84">
      <w:pPr>
        <w:ind w:firstLine="708"/>
        <w:jc w:val="both"/>
        <w:rPr>
          <w:lang w:val="uk-UA"/>
        </w:rPr>
      </w:pPr>
      <w:r w:rsidRPr="00B16C84">
        <w:rPr>
          <w:lang w:val="uk-UA"/>
        </w:rPr>
        <w:t>Прогнозний показник плати за землю до бюджету Саф’янівської сільської ради на 2021 рік становить 45470,2 тис.грн., порівняно з очікуваним показником 2020 року збільшується на 3629,5 тис.грн. або на 8,7%. У 2020 році відбулось зменшення очікуваних надходжень плати за землю за рахунок встановлення Законом України від 30.03.2020 №540-IX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короновірусної хвороби (СOVID 19)» пільги щодо сплати земельного податку та орендної плати за березень 2020 року. Ця сума була врахована при плануванні надходжень у 2021 році (3102,9 тис.грн.).</w:t>
      </w:r>
    </w:p>
    <w:p w:rsidR="00B16C84" w:rsidRPr="00B16C84" w:rsidRDefault="00B16C84" w:rsidP="00B16C84">
      <w:pPr>
        <w:ind w:firstLine="709"/>
        <w:jc w:val="both"/>
        <w:rPr>
          <w:lang w:val="uk-UA"/>
        </w:rPr>
      </w:pPr>
      <w:r w:rsidRPr="00B16C84">
        <w:rPr>
          <w:lang w:val="uk-UA"/>
        </w:rPr>
        <w:t>Прогнозний обсяг податку з доходів фізичних осіб на 2021 рік становить 44516,5 тис.грн. Темп росту до очікуваних надходжень 2020 року  117,3% у т. ч.:</w:t>
      </w:r>
    </w:p>
    <w:p w:rsidR="00B16C84" w:rsidRPr="00B16C84" w:rsidRDefault="00B16C84" w:rsidP="00B16C84">
      <w:pPr>
        <w:numPr>
          <w:ilvl w:val="0"/>
          <w:numId w:val="15"/>
        </w:numPr>
        <w:ind w:left="0" w:firstLine="349"/>
        <w:jc w:val="both"/>
        <w:rPr>
          <w:lang w:val="uk-UA"/>
        </w:rPr>
      </w:pPr>
      <w:r w:rsidRPr="00B16C84">
        <w:rPr>
          <w:lang w:val="uk-UA"/>
        </w:rPr>
        <w:t>податку на доходи фізичних осіб, що сплачується податковими агентами, із доходів платника податку у вигляді заробітної плати -  112,4%;</w:t>
      </w:r>
    </w:p>
    <w:p w:rsidR="00B16C84" w:rsidRPr="00B16C84" w:rsidRDefault="00B16C84" w:rsidP="00B16C84">
      <w:pPr>
        <w:numPr>
          <w:ilvl w:val="0"/>
          <w:numId w:val="15"/>
        </w:numPr>
        <w:ind w:left="0" w:firstLine="349"/>
        <w:jc w:val="both"/>
        <w:rPr>
          <w:lang w:val="uk-UA"/>
        </w:rPr>
      </w:pPr>
      <w:r w:rsidRPr="00B16C84">
        <w:rPr>
          <w:lang w:val="uk-UA"/>
        </w:rPr>
        <w:t>податку на доходи фізичних осіб - військовослужбовців – 100%;</w:t>
      </w:r>
    </w:p>
    <w:p w:rsidR="00B16C84" w:rsidRPr="00B16C84" w:rsidRDefault="00B16C84" w:rsidP="00B16C84">
      <w:pPr>
        <w:numPr>
          <w:ilvl w:val="0"/>
          <w:numId w:val="15"/>
        </w:numPr>
        <w:ind w:left="0" w:firstLine="349"/>
        <w:jc w:val="both"/>
        <w:rPr>
          <w:lang w:val="uk-UA"/>
        </w:rPr>
      </w:pPr>
      <w:r w:rsidRPr="00B16C84">
        <w:rPr>
          <w:lang w:val="uk-UA"/>
        </w:rPr>
        <w:t>податку на доходи фізичних осіб, що сплачується податковими агентами із доходів платника податку інших ніж заробітна плата - 233,7 %;</w:t>
      </w:r>
    </w:p>
    <w:p w:rsidR="00B16C84" w:rsidRPr="00B16C84" w:rsidRDefault="00B16C84" w:rsidP="00B16C84">
      <w:pPr>
        <w:numPr>
          <w:ilvl w:val="0"/>
          <w:numId w:val="15"/>
        </w:numPr>
        <w:ind w:left="0" w:firstLine="349"/>
        <w:jc w:val="both"/>
        <w:rPr>
          <w:lang w:val="uk-UA"/>
        </w:rPr>
      </w:pPr>
      <w:r w:rsidRPr="00B16C84">
        <w:rPr>
          <w:lang w:val="uk-UA"/>
        </w:rPr>
        <w:t>податку на доходи фізичних осіб, що сплачується фізичними особами за результатами річного декларування - 115 %.</w:t>
      </w:r>
    </w:p>
    <w:p w:rsidR="00B16C84" w:rsidRPr="00B16C84" w:rsidRDefault="00B16C84" w:rsidP="00B16C84">
      <w:pPr>
        <w:ind w:left="360"/>
        <w:jc w:val="both"/>
        <w:rPr>
          <w:b/>
          <w:u w:val="single"/>
          <w:lang w:val="uk-UA"/>
        </w:rPr>
      </w:pPr>
    </w:p>
    <w:p w:rsidR="00B16C84" w:rsidRPr="00B16C84" w:rsidRDefault="00B16C84" w:rsidP="00B16C84">
      <w:pPr>
        <w:ind w:firstLine="709"/>
        <w:jc w:val="both"/>
        <w:rPr>
          <w:lang w:val="uk-UA"/>
        </w:rPr>
      </w:pPr>
      <w:r w:rsidRPr="00B16C84">
        <w:rPr>
          <w:lang w:val="uk-UA"/>
        </w:rPr>
        <w:t xml:space="preserve">Єдиного податку очікується отримати до бюджету Саф’янівської сільської ради у сумі 28441,0 тис.грн., у т.ч єдиного податку з сільськогосподарських товаровиробників  14666,5 тис.грн., єдиного податку з фізичних осіб 11522,4 тис.грн. та з юридичних осіб 2252,1 тис.грн. </w:t>
      </w:r>
    </w:p>
    <w:p w:rsidR="00B16C84" w:rsidRPr="00B16C84" w:rsidRDefault="00B16C84" w:rsidP="00B16C84">
      <w:pPr>
        <w:ind w:left="360"/>
        <w:jc w:val="both"/>
        <w:rPr>
          <w:lang w:val="uk-UA"/>
        </w:rPr>
      </w:pPr>
    </w:p>
    <w:p w:rsidR="00B16C84" w:rsidRPr="00B16C84" w:rsidRDefault="00B16C84" w:rsidP="00B16C84">
      <w:pPr>
        <w:jc w:val="center"/>
        <w:rPr>
          <w:b/>
          <w:lang w:val="uk-UA"/>
        </w:rPr>
      </w:pPr>
      <w:r w:rsidRPr="00B16C84">
        <w:rPr>
          <w:b/>
          <w:lang w:val="uk-UA"/>
        </w:rPr>
        <w:t>Напрямки формування місцевих бюджетів в контексті стимулювання фінансово-економічного розвитку територіальних громад</w:t>
      </w:r>
    </w:p>
    <w:p w:rsidR="00B16C84" w:rsidRPr="00B16C84" w:rsidRDefault="00B16C84" w:rsidP="00B16C84">
      <w:pPr>
        <w:ind w:firstLine="709"/>
        <w:jc w:val="both"/>
        <w:rPr>
          <w:lang w:val="uk-UA"/>
        </w:rPr>
      </w:pPr>
      <w:r w:rsidRPr="00B16C84">
        <w:rPr>
          <w:lang w:val="uk-UA"/>
        </w:rPr>
        <w:t>1) зміцнення податкової бази органів місцевого самоврядування;</w:t>
      </w:r>
    </w:p>
    <w:p w:rsidR="00B16C84" w:rsidRPr="00B16C84" w:rsidRDefault="00B16C84" w:rsidP="00B16C84">
      <w:pPr>
        <w:ind w:firstLine="709"/>
        <w:jc w:val="both"/>
        <w:rPr>
          <w:lang w:val="uk-UA"/>
        </w:rPr>
      </w:pPr>
      <w:r w:rsidRPr="00B16C84">
        <w:rPr>
          <w:lang w:val="uk-UA"/>
        </w:rPr>
        <w:t>2) формування стимулюючої системи вирівнювання;</w:t>
      </w:r>
    </w:p>
    <w:p w:rsidR="00B16C84" w:rsidRPr="00B16C84" w:rsidRDefault="00B16C84" w:rsidP="00B16C84">
      <w:pPr>
        <w:ind w:firstLine="709"/>
        <w:jc w:val="both"/>
        <w:rPr>
          <w:lang w:val="uk-UA"/>
        </w:rPr>
      </w:pPr>
      <w:r w:rsidRPr="00B16C84">
        <w:rPr>
          <w:lang w:val="uk-UA"/>
        </w:rPr>
        <w:t xml:space="preserve">3) підвищення ефективності функціонування системи міжбюджетних трансфертів; </w:t>
      </w:r>
    </w:p>
    <w:p w:rsidR="00B16C84" w:rsidRPr="00B16C84" w:rsidRDefault="00B16C84" w:rsidP="00B16C84">
      <w:pPr>
        <w:ind w:firstLine="709"/>
        <w:jc w:val="both"/>
        <w:rPr>
          <w:lang w:val="uk-UA"/>
        </w:rPr>
      </w:pPr>
      <w:r w:rsidRPr="00B16C84">
        <w:rPr>
          <w:lang w:val="uk-UA"/>
        </w:rPr>
        <w:t>4) оновлення принципів та інструментарію фінансового забезпечення розвитку територіальних громад на місцевому рівні;</w:t>
      </w:r>
    </w:p>
    <w:p w:rsidR="00B16C84" w:rsidRPr="00B16C84" w:rsidRDefault="00B16C84" w:rsidP="00B16C84">
      <w:pPr>
        <w:ind w:firstLine="709"/>
        <w:jc w:val="both"/>
        <w:rPr>
          <w:lang w:val="uk-UA"/>
        </w:rPr>
      </w:pPr>
      <w:r w:rsidRPr="00B16C84">
        <w:rPr>
          <w:lang w:val="uk-UA"/>
        </w:rPr>
        <w:t xml:space="preserve">5) підтримка розвитку господарської та інвестиційної діяльності; </w:t>
      </w:r>
    </w:p>
    <w:p w:rsidR="00B16C84" w:rsidRPr="00B16C84" w:rsidRDefault="00B16C84" w:rsidP="00B16C84">
      <w:pPr>
        <w:ind w:firstLine="709"/>
        <w:jc w:val="both"/>
        <w:rPr>
          <w:lang w:val="uk-UA"/>
        </w:rPr>
      </w:pPr>
      <w:r w:rsidRPr="00B16C84">
        <w:rPr>
          <w:lang w:val="uk-UA"/>
        </w:rPr>
        <w:t>6) активізація громадської участі у процесі ФЗРТГ (фінансового забезпечення розвитку територіальної громади).</w:t>
      </w:r>
    </w:p>
    <w:p w:rsidR="00B16C84" w:rsidRPr="00B16C84" w:rsidRDefault="00B16C84" w:rsidP="00B16C84">
      <w:pPr>
        <w:widowControl w:val="0"/>
        <w:autoSpaceDE w:val="0"/>
        <w:autoSpaceDN w:val="0"/>
        <w:adjustRightInd w:val="0"/>
        <w:ind w:firstLine="720"/>
        <w:jc w:val="both"/>
        <w:rPr>
          <w:b/>
          <w:i/>
          <w:lang w:val="uk-UA"/>
        </w:rPr>
      </w:pPr>
    </w:p>
    <w:p w:rsidR="00B16C84" w:rsidRPr="00B16C84" w:rsidRDefault="00B16C84" w:rsidP="00B16C84">
      <w:pPr>
        <w:widowControl w:val="0"/>
        <w:numPr>
          <w:ilvl w:val="1"/>
          <w:numId w:val="17"/>
        </w:numPr>
        <w:autoSpaceDE w:val="0"/>
        <w:autoSpaceDN w:val="0"/>
        <w:adjustRightInd w:val="0"/>
        <w:jc w:val="center"/>
        <w:rPr>
          <w:b/>
          <w:lang w:val="uk-UA"/>
        </w:rPr>
      </w:pPr>
      <w:r w:rsidRPr="00B16C84">
        <w:rPr>
          <w:b/>
          <w:shd w:val="clear" w:color="auto" w:fill="FFFFFF"/>
          <w:lang w:val="uk-UA"/>
        </w:rPr>
        <w:t>Збалансований економічний розвиток</w:t>
      </w:r>
    </w:p>
    <w:p w:rsidR="00B16C84" w:rsidRPr="00B16C84" w:rsidRDefault="00B16C84" w:rsidP="00B16C84">
      <w:pPr>
        <w:widowControl w:val="0"/>
        <w:tabs>
          <w:tab w:val="left" w:pos="748"/>
        </w:tabs>
        <w:ind w:firstLine="709"/>
        <w:jc w:val="both"/>
        <w:rPr>
          <w:b/>
          <w:i/>
          <w:lang w:val="uk-UA"/>
        </w:rPr>
      </w:pPr>
      <w:r w:rsidRPr="00B16C84">
        <w:rPr>
          <w:b/>
          <w:i/>
          <w:lang w:val="uk-UA"/>
        </w:rPr>
        <w:t>Пріоритетними напрямами та завданнями в сфері економічного розвитку на 2021 рік є:</w:t>
      </w:r>
    </w:p>
    <w:p w:rsidR="00B16C84" w:rsidRPr="00B16C84" w:rsidRDefault="00B16C84" w:rsidP="00B16C84">
      <w:pPr>
        <w:numPr>
          <w:ilvl w:val="0"/>
          <w:numId w:val="20"/>
        </w:numPr>
        <w:tabs>
          <w:tab w:val="left" w:pos="993"/>
        </w:tabs>
        <w:autoSpaceDE w:val="0"/>
        <w:autoSpaceDN w:val="0"/>
        <w:adjustRightInd w:val="0"/>
        <w:ind w:left="0" w:firstLine="709"/>
        <w:rPr>
          <w:color w:val="000000"/>
          <w:lang w:val="uk-UA"/>
        </w:rPr>
      </w:pPr>
      <w:r w:rsidRPr="00B16C84">
        <w:rPr>
          <w:lang w:val="uk-UA"/>
        </w:rPr>
        <w:t>забезпечення функціонування діючих промислових підприємств;</w:t>
      </w:r>
    </w:p>
    <w:p w:rsidR="00B16C84" w:rsidRPr="00B16C84" w:rsidRDefault="00B16C84" w:rsidP="00B16C84">
      <w:pPr>
        <w:tabs>
          <w:tab w:val="left" w:pos="993"/>
        </w:tabs>
        <w:autoSpaceDE w:val="0"/>
        <w:autoSpaceDN w:val="0"/>
        <w:adjustRightInd w:val="0"/>
        <w:ind w:firstLine="709"/>
        <w:rPr>
          <w:color w:val="000000"/>
          <w:lang w:val="uk-UA"/>
        </w:rPr>
      </w:pPr>
      <w:r w:rsidRPr="00B16C84">
        <w:rPr>
          <w:color w:val="000000"/>
          <w:lang w:val="uk-UA"/>
        </w:rPr>
        <w:t>- стабілізація та відновлення промислового виробництва;</w:t>
      </w:r>
    </w:p>
    <w:p w:rsidR="00B16C84" w:rsidRPr="00B16C84" w:rsidRDefault="00B16C84" w:rsidP="00B16C84">
      <w:pPr>
        <w:tabs>
          <w:tab w:val="left" w:pos="993"/>
          <w:tab w:val="num" w:pos="1276"/>
        </w:tabs>
        <w:autoSpaceDE w:val="0"/>
        <w:autoSpaceDN w:val="0"/>
        <w:adjustRightInd w:val="0"/>
        <w:ind w:firstLine="709"/>
        <w:jc w:val="both"/>
        <w:rPr>
          <w:color w:val="000000"/>
          <w:lang w:val="uk-UA"/>
        </w:rPr>
      </w:pPr>
      <w:r w:rsidRPr="00B16C84">
        <w:rPr>
          <w:color w:val="000000"/>
          <w:lang w:val="uk-UA"/>
        </w:rPr>
        <w:t>- поліпшення ресурсного забезпечення сільськогосподарського виробництва, поповнення парку зернозбиральної техніки;</w:t>
      </w:r>
    </w:p>
    <w:p w:rsidR="00B16C84" w:rsidRPr="00B16C84" w:rsidRDefault="00B16C84" w:rsidP="00B16C84">
      <w:pPr>
        <w:tabs>
          <w:tab w:val="left" w:pos="993"/>
          <w:tab w:val="num" w:pos="1276"/>
        </w:tabs>
        <w:autoSpaceDE w:val="0"/>
        <w:autoSpaceDN w:val="0"/>
        <w:adjustRightInd w:val="0"/>
        <w:ind w:firstLine="709"/>
        <w:jc w:val="both"/>
        <w:rPr>
          <w:color w:val="000000"/>
          <w:lang w:val="uk-UA"/>
        </w:rPr>
      </w:pPr>
      <w:r w:rsidRPr="00B16C84">
        <w:rPr>
          <w:color w:val="000000"/>
          <w:lang w:val="uk-UA"/>
        </w:rPr>
        <w:t>- сприяння розвитку зрошуваного землеробства;</w:t>
      </w:r>
    </w:p>
    <w:p w:rsidR="00B16C84" w:rsidRPr="00B16C84" w:rsidRDefault="00B16C84" w:rsidP="00B16C84">
      <w:pPr>
        <w:tabs>
          <w:tab w:val="left" w:pos="993"/>
          <w:tab w:val="num" w:pos="1276"/>
        </w:tabs>
        <w:autoSpaceDE w:val="0"/>
        <w:autoSpaceDN w:val="0"/>
        <w:adjustRightInd w:val="0"/>
        <w:ind w:firstLine="709"/>
        <w:jc w:val="both"/>
        <w:rPr>
          <w:color w:val="000000"/>
          <w:lang w:val="uk-UA"/>
        </w:rPr>
      </w:pPr>
      <w:r w:rsidRPr="00B16C84">
        <w:rPr>
          <w:color w:val="000000"/>
          <w:lang w:val="uk-UA"/>
        </w:rPr>
        <w:t>- застосування новітніх технологій вирощування сільськогосподарських культур та впровадження високопродуктивних сортів рослин;</w:t>
      </w:r>
    </w:p>
    <w:p w:rsidR="00B16C84" w:rsidRPr="00B16C84" w:rsidRDefault="00B16C84" w:rsidP="00B16C84">
      <w:pPr>
        <w:tabs>
          <w:tab w:val="left" w:pos="993"/>
          <w:tab w:val="num" w:pos="1276"/>
        </w:tabs>
        <w:autoSpaceDE w:val="0"/>
        <w:autoSpaceDN w:val="0"/>
        <w:adjustRightInd w:val="0"/>
        <w:ind w:firstLine="709"/>
        <w:jc w:val="both"/>
        <w:rPr>
          <w:color w:val="000000"/>
          <w:lang w:val="uk-UA"/>
        </w:rPr>
      </w:pPr>
      <w:r w:rsidRPr="00B16C84">
        <w:rPr>
          <w:color w:val="000000"/>
          <w:lang w:val="uk-UA"/>
        </w:rPr>
        <w:t>- стабілізація та розвиток тваринницької галузі;</w:t>
      </w:r>
    </w:p>
    <w:p w:rsidR="00B16C84" w:rsidRPr="00B16C84" w:rsidRDefault="00B16C84" w:rsidP="00B16C84">
      <w:pPr>
        <w:widowControl w:val="0"/>
        <w:tabs>
          <w:tab w:val="left" w:pos="993"/>
          <w:tab w:val="left" w:pos="1080"/>
          <w:tab w:val="num" w:pos="1276"/>
        </w:tabs>
        <w:ind w:firstLine="709"/>
        <w:jc w:val="both"/>
        <w:rPr>
          <w:lang w:val="uk-UA"/>
        </w:rPr>
      </w:pPr>
      <w:r w:rsidRPr="00B16C84">
        <w:rPr>
          <w:lang w:val="uk-UA"/>
        </w:rPr>
        <w:t>- створення сприятливих умов для розвитку малого та середнього підприємництва.</w:t>
      </w:r>
    </w:p>
    <w:p w:rsidR="00B16C84" w:rsidRPr="00B16C84" w:rsidRDefault="00B16C84" w:rsidP="00B16C84">
      <w:pPr>
        <w:widowControl w:val="0"/>
        <w:tabs>
          <w:tab w:val="left" w:pos="1080"/>
        </w:tabs>
        <w:jc w:val="both"/>
        <w:rPr>
          <w:lang w:val="uk-UA"/>
        </w:rPr>
      </w:pPr>
    </w:p>
    <w:p w:rsidR="00B16C84" w:rsidRPr="00B16C84" w:rsidRDefault="00B16C84" w:rsidP="00B16C84">
      <w:pPr>
        <w:widowControl w:val="0"/>
        <w:ind w:firstLine="720"/>
        <w:jc w:val="both"/>
        <w:rPr>
          <w:b/>
          <w:i/>
          <w:lang w:val="uk-UA"/>
        </w:rPr>
      </w:pPr>
      <w:r w:rsidRPr="00B16C84">
        <w:rPr>
          <w:b/>
          <w:i/>
          <w:lang w:val="uk-UA"/>
        </w:rPr>
        <w:t>Основні заходи, що плануються для їх виконання:</w:t>
      </w:r>
    </w:p>
    <w:p w:rsidR="00B16C84" w:rsidRPr="00B16C84" w:rsidRDefault="00B16C84" w:rsidP="00B16C84">
      <w:pPr>
        <w:pStyle w:val="a6"/>
        <w:widowControl w:val="0"/>
        <w:numPr>
          <w:ilvl w:val="0"/>
          <w:numId w:val="19"/>
        </w:numPr>
        <w:tabs>
          <w:tab w:val="left" w:pos="1134"/>
        </w:tabs>
        <w:spacing w:after="0"/>
        <w:ind w:left="0" w:firstLine="709"/>
        <w:jc w:val="both"/>
        <w:outlineLvl w:val="0"/>
        <w:rPr>
          <w:lang w:val="uk-UA"/>
        </w:rPr>
      </w:pPr>
      <w:r w:rsidRPr="00B16C84">
        <w:rPr>
          <w:lang w:val="uk-UA"/>
        </w:rPr>
        <w:t>підтримка стабільного функціонування ключових бюджетоутворюючих підприємств;</w:t>
      </w:r>
    </w:p>
    <w:p w:rsidR="00B16C84" w:rsidRPr="00B16C84" w:rsidRDefault="00B16C84" w:rsidP="00B16C84">
      <w:pPr>
        <w:numPr>
          <w:ilvl w:val="0"/>
          <w:numId w:val="19"/>
        </w:numPr>
        <w:tabs>
          <w:tab w:val="left" w:pos="1134"/>
        </w:tabs>
        <w:ind w:left="0" w:firstLine="709"/>
        <w:jc w:val="both"/>
        <w:rPr>
          <w:lang w:val="uk-UA"/>
        </w:rPr>
      </w:pPr>
      <w:r w:rsidRPr="00B16C84">
        <w:rPr>
          <w:lang w:val="uk-UA"/>
        </w:rPr>
        <w:t xml:space="preserve">сприяння участі товаровиробників у виставково-ярмарковій діяльності з метою підвищення конкурентоспроможності продукції, встановлення корисних ділових контактів; </w:t>
      </w:r>
    </w:p>
    <w:p w:rsidR="00B16C84" w:rsidRPr="00B16C84" w:rsidRDefault="00B16C84" w:rsidP="00B16C84">
      <w:pPr>
        <w:numPr>
          <w:ilvl w:val="0"/>
          <w:numId w:val="19"/>
        </w:numPr>
        <w:tabs>
          <w:tab w:val="left" w:pos="1134"/>
        </w:tabs>
        <w:ind w:left="0" w:firstLine="709"/>
        <w:jc w:val="both"/>
        <w:rPr>
          <w:rStyle w:val="hps"/>
          <w:b/>
          <w:i/>
          <w:lang w:val="uk-UA"/>
        </w:rPr>
      </w:pPr>
      <w:r w:rsidRPr="00B16C84">
        <w:rPr>
          <w:rStyle w:val="hps"/>
          <w:lang w:val="uk-UA"/>
        </w:rPr>
        <w:t>сприяння оновленню матеріально-технічної бази підприємств;</w:t>
      </w:r>
    </w:p>
    <w:p w:rsidR="00B16C84" w:rsidRPr="00B16C84" w:rsidRDefault="00B16C84" w:rsidP="00B16C84">
      <w:pPr>
        <w:numPr>
          <w:ilvl w:val="0"/>
          <w:numId w:val="19"/>
        </w:numPr>
        <w:tabs>
          <w:tab w:val="left" w:pos="1134"/>
        </w:tabs>
        <w:ind w:left="0" w:firstLine="709"/>
        <w:jc w:val="both"/>
        <w:rPr>
          <w:b/>
          <w:i/>
          <w:lang w:val="uk-UA"/>
        </w:rPr>
      </w:pPr>
      <w:r w:rsidRPr="00B16C84">
        <w:rPr>
          <w:rStyle w:val="hps"/>
          <w:lang w:val="uk-UA"/>
        </w:rPr>
        <w:t>розширення площ під виробництвом органічної продукції в сільськогосподарських підприємствах;</w:t>
      </w:r>
    </w:p>
    <w:p w:rsidR="00B16C84" w:rsidRPr="00B16C84" w:rsidRDefault="00B16C84" w:rsidP="00B16C84">
      <w:pPr>
        <w:numPr>
          <w:ilvl w:val="0"/>
          <w:numId w:val="19"/>
        </w:numPr>
        <w:tabs>
          <w:tab w:val="left" w:pos="1134"/>
        </w:tabs>
        <w:ind w:left="0" w:firstLine="709"/>
        <w:jc w:val="both"/>
        <w:rPr>
          <w:bCs/>
          <w:lang w:val="uk-UA"/>
        </w:rPr>
      </w:pPr>
      <w:r w:rsidRPr="00B16C84">
        <w:rPr>
          <w:bCs/>
          <w:lang w:val="uk-UA"/>
        </w:rPr>
        <w:t>розповсюдження науково обґрунтованих систем землеробства, що дасть змогу підвищити родючість ґрунтів;</w:t>
      </w:r>
    </w:p>
    <w:p w:rsidR="00B16C84" w:rsidRPr="00B16C84" w:rsidRDefault="00B16C84" w:rsidP="00B16C84">
      <w:pPr>
        <w:numPr>
          <w:ilvl w:val="0"/>
          <w:numId w:val="19"/>
        </w:numPr>
        <w:tabs>
          <w:tab w:val="left" w:pos="1134"/>
        </w:tabs>
        <w:ind w:left="0" w:firstLine="709"/>
        <w:jc w:val="both"/>
        <w:rPr>
          <w:bCs/>
          <w:lang w:val="uk-UA"/>
        </w:rPr>
      </w:pPr>
      <w:r w:rsidRPr="00B16C84">
        <w:rPr>
          <w:bCs/>
          <w:lang w:val="uk-UA"/>
        </w:rPr>
        <w:t>застосування прогресивних технологій вирощування сільськогосподарських культур;</w:t>
      </w:r>
    </w:p>
    <w:p w:rsidR="00B16C84" w:rsidRPr="00B16C84" w:rsidRDefault="00B16C84" w:rsidP="00B16C84">
      <w:pPr>
        <w:numPr>
          <w:ilvl w:val="0"/>
          <w:numId w:val="19"/>
        </w:numPr>
        <w:tabs>
          <w:tab w:val="left" w:pos="1134"/>
        </w:tabs>
        <w:ind w:left="0" w:firstLine="709"/>
        <w:jc w:val="both"/>
        <w:rPr>
          <w:bCs/>
          <w:lang w:val="uk-UA"/>
        </w:rPr>
      </w:pPr>
      <w:r w:rsidRPr="00B16C84">
        <w:rPr>
          <w:bCs/>
          <w:lang w:val="uk-UA"/>
        </w:rPr>
        <w:t>подальший розвиток зрошуваного землеробства;</w:t>
      </w:r>
    </w:p>
    <w:p w:rsidR="00B16C84" w:rsidRPr="00B16C84" w:rsidRDefault="00B16C84" w:rsidP="00B16C84">
      <w:pPr>
        <w:numPr>
          <w:ilvl w:val="0"/>
          <w:numId w:val="19"/>
        </w:numPr>
        <w:tabs>
          <w:tab w:val="left" w:pos="1134"/>
        </w:tabs>
        <w:ind w:left="0" w:firstLine="709"/>
        <w:jc w:val="both"/>
        <w:rPr>
          <w:bCs/>
          <w:lang w:val="uk-UA"/>
        </w:rPr>
      </w:pPr>
      <w:r w:rsidRPr="00B16C84">
        <w:rPr>
          <w:bCs/>
          <w:lang w:val="uk-UA"/>
        </w:rPr>
        <w:t>впровадження нових елітних сортів і гібридів рослин;</w:t>
      </w:r>
    </w:p>
    <w:p w:rsidR="00B16C84" w:rsidRPr="00B16C84" w:rsidRDefault="00B16C84" w:rsidP="00B16C84">
      <w:pPr>
        <w:numPr>
          <w:ilvl w:val="0"/>
          <w:numId w:val="19"/>
        </w:numPr>
        <w:tabs>
          <w:tab w:val="left" w:pos="1134"/>
        </w:tabs>
        <w:ind w:left="0" w:firstLine="709"/>
        <w:jc w:val="both"/>
        <w:rPr>
          <w:bCs/>
          <w:lang w:val="uk-UA"/>
        </w:rPr>
      </w:pPr>
      <w:r w:rsidRPr="00B16C84">
        <w:rPr>
          <w:bCs/>
          <w:lang w:val="uk-UA"/>
        </w:rPr>
        <w:t>підвищення продуктивності поголів’я та забезпечення необхідними кормами;</w:t>
      </w:r>
    </w:p>
    <w:p w:rsidR="00B16C84" w:rsidRPr="00B16C84" w:rsidRDefault="00B16C84" w:rsidP="00B16C84">
      <w:pPr>
        <w:numPr>
          <w:ilvl w:val="0"/>
          <w:numId w:val="19"/>
        </w:numPr>
        <w:tabs>
          <w:tab w:val="left" w:pos="1134"/>
        </w:tabs>
        <w:ind w:left="0" w:firstLine="709"/>
        <w:jc w:val="both"/>
        <w:rPr>
          <w:bCs/>
          <w:lang w:val="uk-UA"/>
        </w:rPr>
      </w:pPr>
      <w:r w:rsidRPr="00B16C84">
        <w:rPr>
          <w:lang w:val="uk-UA"/>
        </w:rPr>
        <w:t>-підтримка сільськогосподарських підприємств, які займаються тваринництвом;</w:t>
      </w:r>
    </w:p>
    <w:p w:rsidR="00B16C84" w:rsidRPr="00B16C84" w:rsidRDefault="00B16C84" w:rsidP="00B16C84">
      <w:pPr>
        <w:numPr>
          <w:ilvl w:val="0"/>
          <w:numId w:val="19"/>
        </w:numPr>
        <w:tabs>
          <w:tab w:val="left" w:pos="720"/>
          <w:tab w:val="left" w:pos="993"/>
        </w:tabs>
        <w:autoSpaceDE w:val="0"/>
        <w:autoSpaceDN w:val="0"/>
        <w:adjustRightInd w:val="0"/>
        <w:ind w:left="0" w:firstLine="709"/>
        <w:jc w:val="both"/>
        <w:rPr>
          <w:i/>
          <w:iCs/>
          <w:lang w:val="uk-UA"/>
        </w:rPr>
      </w:pPr>
      <w:r w:rsidRPr="00B16C84">
        <w:rPr>
          <w:lang w:val="uk-UA"/>
        </w:rPr>
        <w:t>забезпечення прозорості дій органів влади під час здійснення ними регуляторної політики у сфері господарської діяльності</w:t>
      </w:r>
      <w:r w:rsidRPr="00B16C84">
        <w:rPr>
          <w:iCs/>
          <w:lang w:val="uk-UA"/>
        </w:rPr>
        <w:t>.</w:t>
      </w:r>
    </w:p>
    <w:p w:rsidR="00B16C84" w:rsidRPr="00B16C84" w:rsidRDefault="00B16C84" w:rsidP="00B16C84">
      <w:pPr>
        <w:widowControl w:val="0"/>
        <w:ind w:left="720"/>
        <w:jc w:val="both"/>
        <w:rPr>
          <w:b/>
          <w:lang w:val="uk-UA"/>
        </w:rPr>
      </w:pPr>
    </w:p>
    <w:p w:rsidR="00B16C84" w:rsidRPr="00B16C84" w:rsidRDefault="00B16C84" w:rsidP="00B16C84">
      <w:pPr>
        <w:widowControl w:val="0"/>
        <w:ind w:left="720"/>
        <w:jc w:val="both"/>
        <w:rPr>
          <w:b/>
          <w:i/>
          <w:lang w:val="uk-UA"/>
        </w:rPr>
      </w:pPr>
      <w:r w:rsidRPr="00B16C84">
        <w:rPr>
          <w:b/>
          <w:i/>
          <w:lang w:val="uk-UA"/>
        </w:rPr>
        <w:t>Очікувані результати:</w:t>
      </w:r>
    </w:p>
    <w:p w:rsidR="00B16C84" w:rsidRPr="00B16C84" w:rsidRDefault="00B16C84" w:rsidP="00B16C84">
      <w:pPr>
        <w:ind w:firstLine="720"/>
        <w:jc w:val="both"/>
        <w:rPr>
          <w:lang w:val="uk-UA"/>
        </w:rPr>
      </w:pPr>
      <w:r w:rsidRPr="00B16C84">
        <w:rPr>
          <w:lang w:val="uk-UA"/>
        </w:rPr>
        <w:t>Виробництво валової продукції в 2021 році становитиме 234,0 млн. грн., в  т.ч. рослинництво – 209,0 млн.грн., тваринництво – 25,0 млн.грн.</w:t>
      </w:r>
    </w:p>
    <w:p w:rsidR="00B16C84" w:rsidRPr="00B16C84" w:rsidRDefault="00B16C84" w:rsidP="00B16C84">
      <w:pPr>
        <w:ind w:firstLine="720"/>
        <w:jc w:val="both"/>
        <w:rPr>
          <w:lang w:val="uk-UA"/>
        </w:rPr>
      </w:pPr>
      <w:r w:rsidRPr="00B16C84">
        <w:rPr>
          <w:lang w:val="uk-UA"/>
        </w:rPr>
        <w:t>Валовий збір зерна очікується у розмірі 79 тис. т, соняшника 18 тис. т, овочів 18,6 тис. т, винограду 6,3 тис. т, плодів – 3,8 тис.т. Виробництво продукції тваринництва у 2021 році по всіх категоріях господарств очікується: м'яса – 1,1 тис.т, молока – 3,3 тис. т, яєць – 11,4 млн. шт.</w:t>
      </w:r>
    </w:p>
    <w:p w:rsidR="00B16C84" w:rsidRPr="00B16C84" w:rsidRDefault="00B16C84" w:rsidP="00B16C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val="uk-UA"/>
        </w:rPr>
      </w:pPr>
      <w:r w:rsidRPr="00B16C84">
        <w:rPr>
          <w:lang w:val="uk-UA"/>
        </w:rPr>
        <w:t>На початок 2021 року по всім категоріям господарств поголів’я ВРХ становитиме 1668 голів, в тому числі корів - 828 гол., свиней - 2816 гол., овець та кіз – 13725 гол. і птиці – 139 407 гол.</w:t>
      </w:r>
    </w:p>
    <w:p w:rsidR="00B16C84" w:rsidRPr="00B16C84" w:rsidRDefault="00B16C84" w:rsidP="00B16C84">
      <w:pPr>
        <w:ind w:firstLine="720"/>
        <w:jc w:val="both"/>
        <w:rPr>
          <w:lang w:val="uk-UA"/>
        </w:rPr>
      </w:pPr>
      <w:r w:rsidRPr="00B16C84">
        <w:rPr>
          <w:lang w:val="uk-UA"/>
        </w:rPr>
        <w:t>77 сільськогосподарських підприємств сільської територіальної громади орендують 39 тис.га землі. За оренду земельних паїв сільськогосподарськими підприємствами у 2021 році планується виплатити орендної плати 36 млн. грн.</w:t>
      </w:r>
    </w:p>
    <w:p w:rsidR="00B16C84" w:rsidRPr="00B16C84" w:rsidRDefault="00B16C84" w:rsidP="00B16C84">
      <w:pPr>
        <w:ind w:firstLine="720"/>
        <w:jc w:val="both"/>
        <w:rPr>
          <w:lang w:val="uk-UA"/>
        </w:rPr>
      </w:pPr>
      <w:r w:rsidRPr="00B16C84">
        <w:rPr>
          <w:lang w:val="uk-UA"/>
        </w:rPr>
        <w:t>Прогнозні показники розвитку сільськогосподарського виробництва району на 2021 рік визначені з урахуванням виробничого потенціалу, об’єктивних обставин, що склалися в забезпеченні галузі матеріально-технічними ресурсами.</w:t>
      </w:r>
    </w:p>
    <w:p w:rsidR="00B16C84" w:rsidRPr="00B16C84" w:rsidRDefault="00B16C84" w:rsidP="00B16C84">
      <w:pPr>
        <w:widowControl w:val="0"/>
        <w:ind w:firstLine="720"/>
        <w:jc w:val="both"/>
        <w:rPr>
          <w:lang w:val="uk-UA"/>
        </w:rPr>
      </w:pPr>
      <w:r w:rsidRPr="00B16C84">
        <w:rPr>
          <w:lang w:val="uk-UA"/>
        </w:rPr>
        <w:t>Промислової продукції в 2021 році буде вироблено: борошна – 220 т (ФГ «Гріяр», ФОП Гончар С.С.), хліба та хлібобулочних виробів – 150 т (ПТ «Хлібопекарня Кам’янка», ФОП «Чепой Ф.П.»).</w:t>
      </w:r>
    </w:p>
    <w:p w:rsidR="00B16C84" w:rsidRPr="00B16C84" w:rsidRDefault="00B16C84" w:rsidP="00B16C84">
      <w:pPr>
        <w:widowControl w:val="0"/>
        <w:ind w:firstLine="720"/>
        <w:jc w:val="both"/>
        <w:rPr>
          <w:lang w:val="uk-UA"/>
        </w:rPr>
      </w:pPr>
      <w:r w:rsidRPr="00B16C84">
        <w:rPr>
          <w:lang w:val="uk-UA"/>
        </w:rPr>
        <w:t>Також, планується розпочати роботу з розроблення інвестиційних проєктів щодо розширення діючих виробництв та запровадження сучасних технологій.</w:t>
      </w:r>
    </w:p>
    <w:p w:rsidR="00B16C84" w:rsidRDefault="00B16C84" w:rsidP="00B16C84">
      <w:pPr>
        <w:autoSpaceDE w:val="0"/>
        <w:autoSpaceDN w:val="0"/>
        <w:adjustRightInd w:val="0"/>
        <w:ind w:firstLine="708"/>
        <w:jc w:val="both"/>
        <w:rPr>
          <w:lang w:val="uk-UA"/>
        </w:rPr>
      </w:pPr>
      <w:r w:rsidRPr="00B16C84">
        <w:rPr>
          <w:lang w:val="uk-UA"/>
        </w:rPr>
        <w:t>З метою зменшення регуляторного тиску на бізнес, забезпечення виконання на території Саф’янівської сільської ради Закону України «Про засади державної регуляторної політики у сфері господарської діяльності», додержання принципу передбачуваності прийняття регуляторних актів, сільською радою затверджено план прийняття регуляторних актів на 2021 рік.</w:t>
      </w:r>
    </w:p>
    <w:p w:rsidR="009E6134" w:rsidRDefault="009E6134" w:rsidP="00B16C84">
      <w:pPr>
        <w:autoSpaceDE w:val="0"/>
        <w:autoSpaceDN w:val="0"/>
        <w:adjustRightInd w:val="0"/>
        <w:ind w:firstLine="708"/>
        <w:jc w:val="both"/>
        <w:rPr>
          <w:lang w:val="uk-UA"/>
        </w:rPr>
      </w:pPr>
    </w:p>
    <w:p w:rsidR="00B16C84" w:rsidRPr="00B16C84" w:rsidRDefault="00B16C84" w:rsidP="00B16C84">
      <w:pPr>
        <w:widowControl w:val="0"/>
        <w:autoSpaceDE w:val="0"/>
        <w:autoSpaceDN w:val="0"/>
        <w:adjustRightInd w:val="0"/>
        <w:jc w:val="center"/>
        <w:rPr>
          <w:b/>
          <w:lang w:val="uk-UA"/>
        </w:rPr>
      </w:pPr>
    </w:p>
    <w:p w:rsidR="00B16C84" w:rsidRPr="00B16C84" w:rsidRDefault="00B16C84" w:rsidP="00B16C84">
      <w:pPr>
        <w:widowControl w:val="0"/>
        <w:numPr>
          <w:ilvl w:val="1"/>
          <w:numId w:val="17"/>
        </w:numPr>
        <w:autoSpaceDE w:val="0"/>
        <w:autoSpaceDN w:val="0"/>
        <w:adjustRightInd w:val="0"/>
        <w:jc w:val="center"/>
        <w:rPr>
          <w:b/>
          <w:lang w:val="uk-UA"/>
        </w:rPr>
      </w:pPr>
      <w:r w:rsidRPr="00B16C84">
        <w:rPr>
          <w:b/>
          <w:lang w:val="uk-UA"/>
        </w:rPr>
        <w:t>Залучення інвестицій для розвитку територіальної громади</w:t>
      </w:r>
    </w:p>
    <w:p w:rsidR="00B16C84" w:rsidRPr="00B16C84" w:rsidRDefault="00B16C84" w:rsidP="00B16C84">
      <w:pPr>
        <w:autoSpaceDE w:val="0"/>
        <w:autoSpaceDN w:val="0"/>
        <w:adjustRightInd w:val="0"/>
        <w:ind w:firstLine="709"/>
        <w:jc w:val="both"/>
        <w:rPr>
          <w:i/>
          <w:color w:val="000000"/>
          <w:lang w:val="uk-UA"/>
        </w:rPr>
      </w:pPr>
      <w:r w:rsidRPr="00B16C84">
        <w:rPr>
          <w:b/>
          <w:i/>
          <w:lang w:val="uk-UA"/>
        </w:rPr>
        <w:t>Пріоритетними напрямами та завданнями в сфері залучення інвестицій для розвитку громади на  2021 рік є</w:t>
      </w:r>
      <w:r w:rsidRPr="00B16C84">
        <w:rPr>
          <w:b/>
          <w:bCs/>
          <w:i/>
          <w:lang w:val="uk-UA"/>
        </w:rPr>
        <w:t>:</w:t>
      </w:r>
    </w:p>
    <w:p w:rsidR="00B16C84" w:rsidRPr="00B16C84" w:rsidRDefault="00B16C84" w:rsidP="00B16C84">
      <w:pPr>
        <w:autoSpaceDE w:val="0"/>
        <w:autoSpaceDN w:val="0"/>
        <w:adjustRightInd w:val="0"/>
        <w:ind w:firstLine="720"/>
        <w:jc w:val="both"/>
        <w:rPr>
          <w:color w:val="000000"/>
          <w:lang w:val="uk-UA"/>
        </w:rPr>
      </w:pPr>
      <w:r w:rsidRPr="00B16C84">
        <w:rPr>
          <w:color w:val="000000"/>
          <w:lang w:val="uk-UA"/>
        </w:rPr>
        <w:t>- вивчення ініціатив та потенційних пропозицій щодо інвестиційних проєктів, а також практики взаємодії суб'єктів інвестиційної діяльності з державними органами;</w:t>
      </w:r>
    </w:p>
    <w:p w:rsidR="00B16C84" w:rsidRPr="00B16C84" w:rsidRDefault="00B16C84" w:rsidP="00B16C84">
      <w:pPr>
        <w:autoSpaceDE w:val="0"/>
        <w:autoSpaceDN w:val="0"/>
        <w:adjustRightInd w:val="0"/>
        <w:ind w:firstLine="720"/>
        <w:jc w:val="both"/>
        <w:rPr>
          <w:color w:val="000000"/>
          <w:lang w:val="uk-UA"/>
        </w:rPr>
      </w:pPr>
      <w:r w:rsidRPr="00B16C84">
        <w:rPr>
          <w:color w:val="000000"/>
          <w:lang w:val="uk-UA"/>
        </w:rPr>
        <w:t>- аналіз та узагальнення проблем, які перешкоджають інвестуванню в економіку територіальної громади;</w:t>
      </w:r>
    </w:p>
    <w:p w:rsidR="00B16C84" w:rsidRPr="00B16C84" w:rsidRDefault="00B16C84" w:rsidP="00B16C84">
      <w:pPr>
        <w:autoSpaceDE w:val="0"/>
        <w:autoSpaceDN w:val="0"/>
        <w:adjustRightInd w:val="0"/>
        <w:ind w:firstLine="720"/>
        <w:jc w:val="both"/>
        <w:rPr>
          <w:color w:val="000000"/>
          <w:lang w:val="uk-UA"/>
        </w:rPr>
      </w:pPr>
      <w:r w:rsidRPr="00B16C84">
        <w:rPr>
          <w:color w:val="000000"/>
          <w:lang w:val="uk-UA"/>
        </w:rPr>
        <w:t>- підтримка інвесторів в процесі підготовки та реалізації інвестиційних проєктів, зокрема в частині надання методично-консультативної допомоги відповідно до законодавства України;</w:t>
      </w:r>
    </w:p>
    <w:p w:rsidR="00B16C84" w:rsidRPr="00B16C84" w:rsidRDefault="00B16C84" w:rsidP="00B16C84">
      <w:pPr>
        <w:autoSpaceDE w:val="0"/>
        <w:autoSpaceDN w:val="0"/>
        <w:adjustRightInd w:val="0"/>
        <w:ind w:firstLine="720"/>
        <w:jc w:val="both"/>
        <w:rPr>
          <w:color w:val="000000"/>
          <w:lang w:val="uk-UA"/>
        </w:rPr>
      </w:pPr>
      <w:r w:rsidRPr="00B16C84">
        <w:rPr>
          <w:color w:val="000000"/>
          <w:lang w:val="uk-UA"/>
        </w:rPr>
        <w:t>- покращення інвестиційного клімату територіальної громади;</w:t>
      </w:r>
    </w:p>
    <w:p w:rsidR="00B16C84" w:rsidRPr="00B16C84" w:rsidRDefault="00B16C84" w:rsidP="00B16C84">
      <w:pPr>
        <w:autoSpaceDE w:val="0"/>
        <w:autoSpaceDN w:val="0"/>
        <w:adjustRightInd w:val="0"/>
        <w:ind w:firstLine="720"/>
        <w:jc w:val="both"/>
        <w:rPr>
          <w:color w:val="000000"/>
          <w:lang w:val="uk-UA"/>
        </w:rPr>
      </w:pPr>
      <w:r w:rsidRPr="00B16C84">
        <w:rPr>
          <w:color w:val="000000"/>
          <w:lang w:val="uk-UA"/>
        </w:rPr>
        <w:t>- досягнення високого рівня інвестиційної привабливості громади з залучення інвестиційних ресурсів у її соціально-економічну сферу;</w:t>
      </w:r>
    </w:p>
    <w:p w:rsidR="00B16C84" w:rsidRPr="00B16C84" w:rsidRDefault="00B16C84" w:rsidP="00B16C84">
      <w:pPr>
        <w:autoSpaceDE w:val="0"/>
        <w:autoSpaceDN w:val="0"/>
        <w:adjustRightInd w:val="0"/>
        <w:ind w:firstLine="720"/>
        <w:jc w:val="both"/>
        <w:rPr>
          <w:color w:val="000000"/>
          <w:lang w:val="uk-UA"/>
        </w:rPr>
      </w:pPr>
      <w:r w:rsidRPr="00B16C84">
        <w:rPr>
          <w:color w:val="000000"/>
          <w:lang w:val="uk-UA"/>
        </w:rPr>
        <w:t>- проведення роботи щодо підготовки та реалізації інвестиційних проєктів з метою залучення коштів міжнародної технічної допомоги;</w:t>
      </w:r>
    </w:p>
    <w:p w:rsidR="00B16C84" w:rsidRPr="00B16C84" w:rsidRDefault="00B16C84" w:rsidP="00B16C84">
      <w:pPr>
        <w:autoSpaceDE w:val="0"/>
        <w:autoSpaceDN w:val="0"/>
        <w:adjustRightInd w:val="0"/>
        <w:ind w:firstLine="720"/>
        <w:jc w:val="both"/>
        <w:rPr>
          <w:color w:val="000000"/>
          <w:lang w:val="uk-UA"/>
        </w:rPr>
      </w:pPr>
      <w:r w:rsidRPr="00B16C84">
        <w:rPr>
          <w:color w:val="000000"/>
          <w:lang w:val="uk-UA"/>
        </w:rPr>
        <w:t>- участь у ділових зустрічах, семінарах, круглих столах та інших іміджевих заходах з питань інвестиційної діяльності.</w:t>
      </w:r>
    </w:p>
    <w:p w:rsidR="00B16C84" w:rsidRPr="00B16C84" w:rsidRDefault="00B16C84" w:rsidP="00B16C84">
      <w:pPr>
        <w:autoSpaceDE w:val="0"/>
        <w:autoSpaceDN w:val="0"/>
        <w:adjustRightInd w:val="0"/>
        <w:ind w:firstLine="709"/>
        <w:rPr>
          <w:b/>
          <w:i/>
          <w:lang w:val="uk-UA"/>
        </w:rPr>
      </w:pPr>
    </w:p>
    <w:p w:rsidR="00B16C84" w:rsidRPr="00B16C84" w:rsidRDefault="00B16C84" w:rsidP="00B16C84">
      <w:pPr>
        <w:autoSpaceDE w:val="0"/>
        <w:autoSpaceDN w:val="0"/>
        <w:adjustRightInd w:val="0"/>
        <w:ind w:firstLine="709"/>
        <w:rPr>
          <w:b/>
          <w:bCs/>
          <w:iCs/>
          <w:lang w:val="uk-UA"/>
        </w:rPr>
      </w:pPr>
      <w:r w:rsidRPr="00B16C84">
        <w:rPr>
          <w:b/>
          <w:i/>
          <w:lang w:val="uk-UA"/>
        </w:rPr>
        <w:t>Основні заходи, що плануються для їх виконання</w:t>
      </w:r>
      <w:r w:rsidRPr="00B16C84">
        <w:rPr>
          <w:b/>
          <w:bCs/>
          <w:iCs/>
          <w:lang w:val="uk-UA"/>
        </w:rPr>
        <w:t>:</w:t>
      </w:r>
    </w:p>
    <w:p w:rsidR="00B16C84" w:rsidRPr="00B16C84" w:rsidRDefault="00B16C84" w:rsidP="00B16C84">
      <w:pPr>
        <w:ind w:firstLine="720"/>
        <w:jc w:val="both"/>
        <w:rPr>
          <w:lang w:val="uk-UA"/>
        </w:rPr>
      </w:pPr>
      <w:r w:rsidRPr="00B16C84">
        <w:rPr>
          <w:lang w:val="uk-UA"/>
        </w:rPr>
        <w:t>- допомога суб’єктам бізнесу у підготовці інвестиційних проєктів та пропозицій відповідно до міжнародних стандартів;</w:t>
      </w:r>
    </w:p>
    <w:p w:rsidR="00B16C84" w:rsidRPr="00B16C84" w:rsidRDefault="00B16C84" w:rsidP="00B16C84">
      <w:pPr>
        <w:ind w:firstLine="720"/>
        <w:jc w:val="both"/>
        <w:rPr>
          <w:lang w:val="uk-UA"/>
        </w:rPr>
      </w:pPr>
      <w:r w:rsidRPr="00B16C84">
        <w:rPr>
          <w:lang w:val="uk-UA"/>
        </w:rPr>
        <w:t>- участь у національних та міжнародних виставках, форумах, семінарах, презентаціях з інвестиційної діяльності;</w:t>
      </w:r>
    </w:p>
    <w:p w:rsidR="00B16C84" w:rsidRPr="00B16C84" w:rsidRDefault="00B16C84" w:rsidP="00B16C84">
      <w:pPr>
        <w:ind w:firstLine="720"/>
        <w:jc w:val="both"/>
        <w:rPr>
          <w:iCs/>
          <w:color w:val="000000"/>
          <w:lang w:val="uk-UA"/>
        </w:rPr>
      </w:pPr>
      <w:r w:rsidRPr="00B16C84">
        <w:rPr>
          <w:lang w:val="uk-UA"/>
        </w:rPr>
        <w:t>- підготовка</w:t>
      </w:r>
      <w:r w:rsidRPr="00B16C84">
        <w:rPr>
          <w:color w:val="000000"/>
          <w:lang w:val="uk-UA"/>
        </w:rPr>
        <w:t xml:space="preserve"> інвестиційного паспорта Саф’янівської сільської ради</w:t>
      </w:r>
      <w:r w:rsidRPr="00B16C84">
        <w:rPr>
          <w:iCs/>
          <w:color w:val="000000"/>
          <w:lang w:val="uk-UA"/>
        </w:rPr>
        <w:t>.</w:t>
      </w:r>
    </w:p>
    <w:p w:rsidR="00B16C84" w:rsidRPr="00B16C84" w:rsidRDefault="00B16C84" w:rsidP="00B16C84">
      <w:pPr>
        <w:ind w:firstLine="720"/>
        <w:jc w:val="both"/>
        <w:rPr>
          <w:iCs/>
          <w:color w:val="000000"/>
          <w:lang w:val="uk-UA"/>
        </w:rPr>
      </w:pPr>
    </w:p>
    <w:p w:rsidR="00B16C84" w:rsidRPr="00B16C84" w:rsidRDefault="00B16C84" w:rsidP="00B16C84">
      <w:pPr>
        <w:widowControl w:val="0"/>
        <w:numPr>
          <w:ilvl w:val="1"/>
          <w:numId w:val="17"/>
        </w:numPr>
        <w:tabs>
          <w:tab w:val="left" w:pos="748"/>
        </w:tabs>
        <w:ind w:left="0" w:firstLine="0"/>
        <w:jc w:val="center"/>
        <w:rPr>
          <w:b/>
          <w:bCs/>
          <w:lang w:val="uk-UA"/>
        </w:rPr>
      </w:pPr>
      <w:r w:rsidRPr="00B16C84">
        <w:rPr>
          <w:b/>
          <w:bCs/>
          <w:lang w:val="uk-UA"/>
        </w:rPr>
        <w:t>Підвищення тривалості життя та доступу до належного медичного обслуговування мешканців громади</w:t>
      </w:r>
    </w:p>
    <w:p w:rsidR="00B16C84" w:rsidRPr="00B16C84" w:rsidRDefault="00B16C84" w:rsidP="00B16C84">
      <w:pPr>
        <w:ind w:firstLine="709"/>
        <w:jc w:val="both"/>
        <w:rPr>
          <w:rFonts w:eastAsia="Calibri"/>
          <w:b/>
          <w:i/>
          <w:spacing w:val="-6"/>
          <w:lang w:val="uk-UA" w:eastAsia="en-US"/>
        </w:rPr>
      </w:pPr>
      <w:r w:rsidRPr="00B16C84">
        <w:rPr>
          <w:rFonts w:eastAsia="Calibri"/>
          <w:iCs/>
          <w:spacing w:val="-6"/>
          <w:lang w:val="uk-UA" w:eastAsia="en-US"/>
        </w:rPr>
        <w:t xml:space="preserve">З метою забезпечення права кожного мешканця громади на доступність до якісних медичних послуг, створення сприятливих умов для раціонального використання бюджетних коштів та умов праці для медичного персоналу, продовження реформування медичної галузі для створення системи, орієнтованої на пацієнта, у сфері охорони здоров’я, визначено такі </w:t>
      </w:r>
      <w:r w:rsidRPr="00B16C84">
        <w:rPr>
          <w:rFonts w:eastAsia="Calibri"/>
          <w:b/>
          <w:i/>
          <w:iCs/>
          <w:spacing w:val="-6"/>
          <w:lang w:val="uk-UA" w:eastAsia="en-US"/>
        </w:rPr>
        <w:t>п</w:t>
      </w:r>
      <w:r w:rsidRPr="00B16C84">
        <w:rPr>
          <w:b/>
          <w:i/>
          <w:lang w:val="uk-UA"/>
        </w:rPr>
        <w:t>ріоритетні напрями та завдання на 2021 рік</w:t>
      </w:r>
      <w:r w:rsidRPr="00B16C84">
        <w:rPr>
          <w:rFonts w:eastAsia="Calibri"/>
          <w:b/>
          <w:i/>
          <w:spacing w:val="-6"/>
          <w:lang w:val="uk-UA" w:eastAsia="en-US"/>
        </w:rPr>
        <w:t>:</w:t>
      </w:r>
    </w:p>
    <w:p w:rsidR="00B16C84" w:rsidRPr="00B16C84" w:rsidRDefault="00B16C84" w:rsidP="00B16C84">
      <w:pPr>
        <w:widowControl w:val="0"/>
        <w:numPr>
          <w:ilvl w:val="0"/>
          <w:numId w:val="19"/>
        </w:numPr>
        <w:tabs>
          <w:tab w:val="left" w:pos="851"/>
        </w:tabs>
        <w:suppressAutoHyphens/>
        <w:ind w:left="0" w:firstLine="709"/>
        <w:jc w:val="both"/>
        <w:rPr>
          <w:lang w:val="uk-UA"/>
        </w:rPr>
      </w:pPr>
      <w:r w:rsidRPr="00B16C84">
        <w:rPr>
          <w:lang w:val="uk-UA"/>
        </w:rPr>
        <w:t>підвищення якості та доступності надання медичної допомоги населенню  громади;</w:t>
      </w:r>
    </w:p>
    <w:p w:rsidR="00B16C84" w:rsidRPr="00B16C84" w:rsidRDefault="00B16C84" w:rsidP="00B16C84">
      <w:pPr>
        <w:widowControl w:val="0"/>
        <w:tabs>
          <w:tab w:val="left" w:pos="851"/>
        </w:tabs>
        <w:ind w:firstLine="709"/>
        <w:jc w:val="both"/>
        <w:rPr>
          <w:lang w:val="uk-UA"/>
        </w:rPr>
      </w:pPr>
      <w:r w:rsidRPr="00B16C84">
        <w:rPr>
          <w:rStyle w:val="a5"/>
          <w:b/>
          <w:bCs/>
          <w:i w:val="0"/>
          <w:iCs w:val="0"/>
          <w:shd w:val="clear" w:color="auto" w:fill="FFFFFF"/>
          <w:vertAlign w:val="superscript"/>
          <w:lang w:val="uk-UA"/>
        </w:rPr>
        <w:t>_</w:t>
      </w:r>
      <w:r w:rsidRPr="00B16C84">
        <w:rPr>
          <w:rStyle w:val="a5"/>
          <w:b/>
          <w:bCs/>
          <w:i w:val="0"/>
          <w:iCs w:val="0"/>
          <w:shd w:val="clear" w:color="auto" w:fill="FFFFFF"/>
          <w:lang w:val="uk-UA"/>
        </w:rPr>
        <w:t xml:space="preserve"> </w:t>
      </w:r>
      <w:r w:rsidRPr="00B16C84">
        <w:rPr>
          <w:rStyle w:val="a5"/>
          <w:bCs/>
          <w:i w:val="0"/>
          <w:iCs w:val="0"/>
          <w:shd w:val="clear" w:color="auto" w:fill="FFFFFF"/>
          <w:lang w:val="uk-UA"/>
        </w:rPr>
        <w:t>оновлення автотранспортних засобів закладів охорони здоров’я;</w:t>
      </w:r>
    </w:p>
    <w:p w:rsidR="00B16C84" w:rsidRPr="00B16C84" w:rsidRDefault="00B16C84" w:rsidP="00B16C84">
      <w:pPr>
        <w:widowControl w:val="0"/>
        <w:numPr>
          <w:ilvl w:val="0"/>
          <w:numId w:val="19"/>
        </w:numPr>
        <w:tabs>
          <w:tab w:val="left" w:pos="180"/>
          <w:tab w:val="left" w:pos="851"/>
        </w:tabs>
        <w:suppressAutoHyphens/>
        <w:ind w:left="0" w:firstLine="709"/>
        <w:jc w:val="both"/>
        <w:rPr>
          <w:lang w:val="uk-UA"/>
        </w:rPr>
      </w:pPr>
      <w:r w:rsidRPr="00B16C84">
        <w:rPr>
          <w:lang w:val="uk-UA"/>
        </w:rPr>
        <w:t>оновлення медичного обладнання та інструментарію;</w:t>
      </w:r>
    </w:p>
    <w:p w:rsidR="00B16C84" w:rsidRPr="00B16C84" w:rsidRDefault="00B16C84" w:rsidP="00B16C84">
      <w:pPr>
        <w:widowControl w:val="0"/>
        <w:numPr>
          <w:ilvl w:val="0"/>
          <w:numId w:val="19"/>
        </w:numPr>
        <w:tabs>
          <w:tab w:val="left" w:pos="180"/>
          <w:tab w:val="left" w:pos="851"/>
        </w:tabs>
        <w:ind w:left="0" w:firstLine="709"/>
        <w:jc w:val="both"/>
        <w:rPr>
          <w:lang w:val="uk-UA"/>
        </w:rPr>
      </w:pPr>
      <w:r w:rsidRPr="00B16C84">
        <w:rPr>
          <w:lang w:val="uk-UA"/>
        </w:rPr>
        <w:t>оновлення матеріально-технічної бази медичних закладів виробами медичного призначення та іншими матеріальними засобами;</w:t>
      </w:r>
    </w:p>
    <w:p w:rsidR="00B16C84" w:rsidRPr="00B16C84" w:rsidRDefault="00B16C84" w:rsidP="00B16C84">
      <w:pPr>
        <w:widowControl w:val="0"/>
        <w:numPr>
          <w:ilvl w:val="0"/>
          <w:numId w:val="19"/>
        </w:numPr>
        <w:tabs>
          <w:tab w:val="left" w:pos="180"/>
          <w:tab w:val="left" w:pos="851"/>
        </w:tabs>
        <w:ind w:left="0" w:firstLine="709"/>
        <w:jc w:val="both"/>
        <w:rPr>
          <w:lang w:val="uk-UA"/>
        </w:rPr>
      </w:pPr>
      <w:r w:rsidRPr="00B16C84">
        <w:rPr>
          <w:lang w:val="uk-UA"/>
        </w:rPr>
        <w:t>здійснення енергозберігаючих заходів в закладах охорони здоров’я.</w:t>
      </w:r>
    </w:p>
    <w:p w:rsidR="00B16C84" w:rsidRPr="00B16C84" w:rsidRDefault="00B16C84" w:rsidP="00B16C84">
      <w:pPr>
        <w:widowControl w:val="0"/>
        <w:ind w:firstLine="709"/>
        <w:jc w:val="both"/>
        <w:rPr>
          <w:b/>
          <w:lang w:val="uk-UA"/>
        </w:rPr>
      </w:pPr>
    </w:p>
    <w:p w:rsidR="00B16C84" w:rsidRPr="00B16C84" w:rsidRDefault="00B16C84" w:rsidP="00B16C84">
      <w:pPr>
        <w:widowControl w:val="0"/>
        <w:ind w:firstLine="709"/>
        <w:jc w:val="both"/>
        <w:rPr>
          <w:b/>
          <w:i/>
          <w:lang w:val="uk-UA"/>
        </w:rPr>
      </w:pPr>
      <w:r w:rsidRPr="00B16C84">
        <w:rPr>
          <w:b/>
          <w:i/>
          <w:lang w:val="uk-UA"/>
        </w:rPr>
        <w:t>Основні заходи, що плануються для їх виконання:</w:t>
      </w:r>
    </w:p>
    <w:p w:rsidR="00B16C84" w:rsidRPr="00B16C84" w:rsidRDefault="00B16C84" w:rsidP="00B16C84">
      <w:pPr>
        <w:widowControl w:val="0"/>
        <w:tabs>
          <w:tab w:val="num" w:pos="0"/>
          <w:tab w:val="left" w:pos="1080"/>
        </w:tabs>
        <w:ind w:firstLine="709"/>
        <w:jc w:val="both"/>
        <w:rPr>
          <w:rStyle w:val="a5"/>
          <w:bCs/>
          <w:i w:val="0"/>
          <w:iCs w:val="0"/>
          <w:shd w:val="clear" w:color="auto" w:fill="FFFFFF"/>
          <w:lang w:val="uk-UA"/>
        </w:rPr>
      </w:pPr>
      <w:r w:rsidRPr="00B16C84">
        <w:rPr>
          <w:b/>
          <w:lang w:val="uk-UA"/>
        </w:rPr>
        <w:t xml:space="preserve">- </w:t>
      </w:r>
      <w:r w:rsidRPr="00B16C84">
        <w:rPr>
          <w:shd w:val="clear" w:color="auto" w:fill="FFFFFF"/>
          <w:lang w:val="uk-UA"/>
        </w:rPr>
        <w:t xml:space="preserve">подальший розвиток </w:t>
      </w:r>
      <w:r w:rsidRPr="00B16C84">
        <w:rPr>
          <w:rStyle w:val="a5"/>
          <w:bCs/>
          <w:i w:val="0"/>
          <w:iCs w:val="0"/>
          <w:shd w:val="clear" w:color="auto" w:fill="FFFFFF"/>
          <w:lang w:val="uk-UA"/>
        </w:rPr>
        <w:t>первинної ланки надання медичної допомоги;</w:t>
      </w:r>
    </w:p>
    <w:p w:rsidR="00B16C84" w:rsidRPr="00B16C84" w:rsidRDefault="00B16C84" w:rsidP="00B16C84">
      <w:pPr>
        <w:widowControl w:val="0"/>
        <w:tabs>
          <w:tab w:val="num" w:pos="0"/>
          <w:tab w:val="left" w:pos="1080"/>
        </w:tabs>
        <w:ind w:firstLine="709"/>
        <w:jc w:val="both"/>
        <w:rPr>
          <w:rStyle w:val="a5"/>
          <w:bCs/>
          <w:i w:val="0"/>
          <w:iCs w:val="0"/>
          <w:shd w:val="clear" w:color="auto" w:fill="FFFFFF"/>
          <w:lang w:val="uk-UA"/>
        </w:rPr>
      </w:pPr>
      <w:r w:rsidRPr="00B16C84">
        <w:rPr>
          <w:rStyle w:val="a5"/>
          <w:b/>
          <w:bCs/>
          <w:i w:val="0"/>
          <w:iCs w:val="0"/>
          <w:shd w:val="clear" w:color="auto" w:fill="FFFFFF"/>
          <w:lang w:val="uk-UA"/>
        </w:rPr>
        <w:t>-</w:t>
      </w:r>
      <w:r w:rsidRPr="00B16C84">
        <w:rPr>
          <w:rStyle w:val="a5"/>
          <w:bCs/>
          <w:i w:val="0"/>
          <w:iCs w:val="0"/>
          <w:shd w:val="clear" w:color="auto" w:fill="FFFFFF"/>
          <w:lang w:val="uk-UA"/>
        </w:rPr>
        <w:t xml:space="preserve"> забезпечення безкоштовної вакцинації населення Саф’янівської територіальної громади;</w:t>
      </w:r>
    </w:p>
    <w:p w:rsidR="00B16C84" w:rsidRPr="00B16C84" w:rsidRDefault="00B16C84" w:rsidP="00B16C84">
      <w:pPr>
        <w:widowControl w:val="0"/>
        <w:tabs>
          <w:tab w:val="num" w:pos="0"/>
          <w:tab w:val="left" w:pos="1080"/>
        </w:tabs>
        <w:ind w:firstLine="709"/>
        <w:jc w:val="both"/>
        <w:rPr>
          <w:lang w:val="uk-UA"/>
        </w:rPr>
      </w:pPr>
      <w:r w:rsidRPr="00B16C84">
        <w:rPr>
          <w:b/>
          <w:lang w:val="uk-UA"/>
        </w:rPr>
        <w:t xml:space="preserve">- </w:t>
      </w:r>
      <w:r w:rsidRPr="00B16C84">
        <w:rPr>
          <w:lang w:val="uk-UA"/>
        </w:rPr>
        <w:t>надання кваліфікованої медичної допомоги мешканцям Саф’янівської сільської ради у закладах охорони здоров’я первинного рівня;</w:t>
      </w:r>
    </w:p>
    <w:p w:rsidR="00B16C84" w:rsidRPr="00B16C84" w:rsidRDefault="00B16C84" w:rsidP="00B16C84">
      <w:pPr>
        <w:widowControl w:val="0"/>
        <w:tabs>
          <w:tab w:val="num" w:pos="0"/>
          <w:tab w:val="left" w:pos="1080"/>
        </w:tabs>
        <w:ind w:firstLine="709"/>
        <w:jc w:val="both"/>
        <w:rPr>
          <w:lang w:val="uk-UA"/>
        </w:rPr>
      </w:pPr>
      <w:r w:rsidRPr="00B16C84">
        <w:rPr>
          <w:b/>
          <w:lang w:val="uk-UA"/>
        </w:rPr>
        <w:t>-</w:t>
      </w:r>
      <w:r w:rsidRPr="00B16C84">
        <w:rPr>
          <w:lang w:val="uk-UA"/>
        </w:rPr>
        <w:t xml:space="preserve"> покращення матеріально-технічної бази закладів охорони здоров’я сільської ради;</w:t>
      </w:r>
    </w:p>
    <w:p w:rsidR="00B16C84" w:rsidRPr="00B16C84" w:rsidRDefault="00B16C84" w:rsidP="00B16C84">
      <w:pPr>
        <w:widowControl w:val="0"/>
        <w:tabs>
          <w:tab w:val="num" w:pos="0"/>
          <w:tab w:val="left" w:pos="1080"/>
        </w:tabs>
        <w:ind w:firstLine="709"/>
        <w:jc w:val="both"/>
        <w:rPr>
          <w:lang w:val="uk-UA"/>
        </w:rPr>
      </w:pPr>
      <w:r w:rsidRPr="00B16C84">
        <w:rPr>
          <w:lang w:val="uk-UA"/>
        </w:rPr>
        <w:t>- проведення інформаційної та роз’яснювальної роботи серед населення щодо формування здорового способу життя.</w:t>
      </w:r>
    </w:p>
    <w:p w:rsidR="00B16C84" w:rsidRPr="00B16C84" w:rsidRDefault="00B16C84" w:rsidP="00B16C84">
      <w:pPr>
        <w:widowControl w:val="0"/>
        <w:tabs>
          <w:tab w:val="num" w:pos="0"/>
          <w:tab w:val="left" w:pos="1080"/>
        </w:tabs>
        <w:ind w:firstLine="709"/>
        <w:jc w:val="both"/>
        <w:rPr>
          <w:lang w:val="uk-UA"/>
        </w:rPr>
      </w:pPr>
    </w:p>
    <w:p w:rsidR="00B16C84" w:rsidRPr="00B16C84" w:rsidRDefault="00B16C84" w:rsidP="00B16C84">
      <w:pPr>
        <w:numPr>
          <w:ilvl w:val="1"/>
          <w:numId w:val="17"/>
        </w:numPr>
        <w:ind w:left="0" w:firstLine="0"/>
        <w:jc w:val="center"/>
        <w:rPr>
          <w:b/>
          <w:iCs/>
          <w:color w:val="000000"/>
          <w:lang w:val="uk-UA"/>
        </w:rPr>
      </w:pPr>
      <w:r w:rsidRPr="00B16C84">
        <w:rPr>
          <w:b/>
          <w:iCs/>
          <w:color w:val="000000"/>
          <w:lang w:val="uk-UA"/>
        </w:rPr>
        <w:t>Розвиток освіти</w:t>
      </w:r>
    </w:p>
    <w:p w:rsidR="00B16C84" w:rsidRPr="00B16C84" w:rsidRDefault="00B16C84" w:rsidP="00B16C84">
      <w:pPr>
        <w:autoSpaceDE w:val="0"/>
        <w:autoSpaceDN w:val="0"/>
        <w:adjustRightInd w:val="0"/>
        <w:ind w:firstLine="709"/>
        <w:jc w:val="both"/>
        <w:rPr>
          <w:i/>
          <w:color w:val="000000"/>
          <w:lang w:val="uk-UA"/>
        </w:rPr>
      </w:pPr>
      <w:r w:rsidRPr="00B16C84">
        <w:rPr>
          <w:b/>
          <w:i/>
          <w:lang w:val="uk-UA"/>
        </w:rPr>
        <w:t>Пріоритетними напрямами та завданнями в освітній сфері на 2021 рік стануть</w:t>
      </w:r>
      <w:r w:rsidRPr="00B16C84">
        <w:rPr>
          <w:b/>
          <w:bCs/>
          <w:i/>
          <w:lang w:val="uk-UA"/>
        </w:rPr>
        <w:t>:</w:t>
      </w:r>
    </w:p>
    <w:p w:rsidR="00B16C84" w:rsidRPr="00B16C84" w:rsidRDefault="00B16C84" w:rsidP="00B16C84">
      <w:pPr>
        <w:widowControl w:val="0"/>
        <w:numPr>
          <w:ilvl w:val="0"/>
          <w:numId w:val="13"/>
        </w:numPr>
        <w:tabs>
          <w:tab w:val="left" w:pos="1080"/>
          <w:tab w:val="left" w:pos="1260"/>
        </w:tabs>
        <w:ind w:left="0" w:firstLine="709"/>
        <w:jc w:val="both"/>
        <w:rPr>
          <w:lang w:val="uk-UA"/>
        </w:rPr>
      </w:pPr>
      <w:r w:rsidRPr="00B16C84">
        <w:rPr>
          <w:lang w:val="uk-UA"/>
        </w:rPr>
        <w:t>забезпечення умов для стабільного функціонування загальноосвітніх навчальних закладів;</w:t>
      </w:r>
    </w:p>
    <w:p w:rsidR="00B16C84" w:rsidRPr="00B16C84" w:rsidRDefault="00B16C84" w:rsidP="00B16C84">
      <w:pPr>
        <w:widowControl w:val="0"/>
        <w:numPr>
          <w:ilvl w:val="0"/>
          <w:numId w:val="13"/>
        </w:numPr>
        <w:tabs>
          <w:tab w:val="left" w:pos="1080"/>
          <w:tab w:val="left" w:pos="1260"/>
        </w:tabs>
        <w:ind w:left="0" w:firstLine="709"/>
        <w:jc w:val="both"/>
        <w:rPr>
          <w:lang w:val="uk-UA"/>
        </w:rPr>
      </w:pPr>
      <w:r w:rsidRPr="00B16C84">
        <w:rPr>
          <w:lang w:val="uk-UA"/>
        </w:rPr>
        <w:t>забезпечення особистісного розвитку дитини згідно з її індивідуальними задатками, здібностями, потребами;</w:t>
      </w:r>
    </w:p>
    <w:p w:rsidR="00B16C84" w:rsidRPr="00B16C84" w:rsidRDefault="00B16C84" w:rsidP="00B16C84">
      <w:pPr>
        <w:widowControl w:val="0"/>
        <w:numPr>
          <w:ilvl w:val="0"/>
          <w:numId w:val="13"/>
        </w:numPr>
        <w:tabs>
          <w:tab w:val="left" w:pos="1080"/>
          <w:tab w:val="left" w:pos="1260"/>
        </w:tabs>
        <w:ind w:left="0" w:firstLine="709"/>
        <w:jc w:val="both"/>
        <w:rPr>
          <w:lang w:val="uk-UA"/>
        </w:rPr>
      </w:pPr>
      <w:r w:rsidRPr="00B16C84">
        <w:rPr>
          <w:bCs/>
          <w:lang w:val="uk-UA"/>
        </w:rPr>
        <w:t>посилення кадрового потенціалу освітніх закладів</w:t>
      </w:r>
      <w:r w:rsidRPr="00B16C84">
        <w:rPr>
          <w:lang w:val="uk-UA"/>
        </w:rPr>
        <w:t>;</w:t>
      </w:r>
    </w:p>
    <w:p w:rsidR="00B16C84" w:rsidRPr="00B16C84" w:rsidRDefault="00B16C84" w:rsidP="00B16C84">
      <w:pPr>
        <w:numPr>
          <w:ilvl w:val="0"/>
          <w:numId w:val="13"/>
        </w:numPr>
        <w:tabs>
          <w:tab w:val="left" w:pos="1080"/>
        </w:tabs>
        <w:spacing w:line="276" w:lineRule="auto"/>
        <w:ind w:left="0" w:firstLine="709"/>
        <w:jc w:val="both"/>
        <w:rPr>
          <w:lang w:val="uk-UA"/>
        </w:rPr>
      </w:pPr>
      <w:r w:rsidRPr="00B16C84">
        <w:rPr>
          <w:lang w:val="uk-UA"/>
        </w:rPr>
        <w:t>забезпечення підвезення учнів та вчителів до закладів загальної середньої освіти;</w:t>
      </w:r>
    </w:p>
    <w:p w:rsidR="00B16C84" w:rsidRPr="00B16C84" w:rsidRDefault="00B16C84" w:rsidP="00B16C84">
      <w:pPr>
        <w:numPr>
          <w:ilvl w:val="0"/>
          <w:numId w:val="13"/>
        </w:numPr>
        <w:tabs>
          <w:tab w:val="left" w:pos="1080"/>
        </w:tabs>
        <w:spacing w:line="276" w:lineRule="auto"/>
        <w:ind w:left="0" w:firstLine="709"/>
        <w:jc w:val="both"/>
        <w:rPr>
          <w:lang w:val="uk-UA"/>
        </w:rPr>
      </w:pPr>
      <w:r w:rsidRPr="00B16C84">
        <w:rPr>
          <w:lang w:val="uk-UA"/>
        </w:rPr>
        <w:t>забезпечення безкоштовного гарячого харчування учнів 1-4 класів та пільгового контингенту;</w:t>
      </w:r>
    </w:p>
    <w:p w:rsidR="00B16C84" w:rsidRPr="00B16C84" w:rsidRDefault="00B16C84" w:rsidP="00B16C84">
      <w:pPr>
        <w:numPr>
          <w:ilvl w:val="0"/>
          <w:numId w:val="13"/>
        </w:numPr>
        <w:tabs>
          <w:tab w:val="left" w:pos="1080"/>
        </w:tabs>
        <w:spacing w:line="276" w:lineRule="auto"/>
        <w:ind w:left="0" w:firstLine="709"/>
        <w:jc w:val="both"/>
        <w:rPr>
          <w:lang w:val="uk-UA"/>
        </w:rPr>
      </w:pPr>
      <w:r w:rsidRPr="00B16C84">
        <w:rPr>
          <w:lang w:val="uk-UA"/>
        </w:rPr>
        <w:t>використання інформаційно-комунікаційних технологій в освітньому процесі, поліпшення якості освіти;</w:t>
      </w:r>
    </w:p>
    <w:p w:rsidR="00B16C84" w:rsidRPr="00B16C84" w:rsidRDefault="00B16C84" w:rsidP="00B16C84">
      <w:pPr>
        <w:tabs>
          <w:tab w:val="left" w:pos="1080"/>
        </w:tabs>
        <w:spacing w:line="276" w:lineRule="auto"/>
        <w:ind w:firstLine="709"/>
        <w:jc w:val="both"/>
        <w:rPr>
          <w:lang w:val="uk-UA"/>
        </w:rPr>
      </w:pPr>
      <w:r w:rsidRPr="00B16C84">
        <w:rPr>
          <w:lang w:val="uk-UA"/>
        </w:rPr>
        <w:t>- збільшення відсоткового охоплення дітей позашкільною та дошкільною освітою;</w:t>
      </w:r>
    </w:p>
    <w:p w:rsidR="00B16C84" w:rsidRPr="00B16C84" w:rsidRDefault="00B16C84" w:rsidP="00B16C84">
      <w:pPr>
        <w:widowControl w:val="0"/>
        <w:tabs>
          <w:tab w:val="left" w:pos="9660"/>
        </w:tabs>
        <w:overflowPunct w:val="0"/>
        <w:autoSpaceDE w:val="0"/>
        <w:autoSpaceDN w:val="0"/>
        <w:adjustRightInd w:val="0"/>
        <w:spacing w:line="276" w:lineRule="auto"/>
        <w:ind w:firstLine="709"/>
        <w:jc w:val="both"/>
        <w:rPr>
          <w:lang w:val="uk-UA"/>
        </w:rPr>
      </w:pPr>
      <w:r w:rsidRPr="00B16C84">
        <w:rPr>
          <w:lang w:val="uk-UA"/>
        </w:rPr>
        <w:t>- забезпечення належного рівня медичного обслуговування дітей, розвиток соціально-психологічної служби системи освіти;</w:t>
      </w:r>
    </w:p>
    <w:p w:rsidR="00B16C84" w:rsidRPr="00B16C84" w:rsidRDefault="00B16C84" w:rsidP="00B16C84">
      <w:pPr>
        <w:pStyle w:val="a8"/>
        <w:spacing w:after="0" w:line="240" w:lineRule="auto"/>
        <w:ind w:left="0" w:firstLine="709"/>
        <w:jc w:val="both"/>
        <w:rPr>
          <w:rFonts w:ascii="Times New Roman" w:hAnsi="Times New Roman"/>
          <w:sz w:val="24"/>
          <w:szCs w:val="24"/>
          <w:lang w:eastAsia="ru-RU"/>
        </w:rPr>
      </w:pPr>
      <w:r w:rsidRPr="00B16C84">
        <w:rPr>
          <w:rFonts w:ascii="Times New Roman" w:hAnsi="Times New Roman"/>
          <w:sz w:val="24"/>
          <w:szCs w:val="24"/>
        </w:rPr>
        <w:t xml:space="preserve">- </w:t>
      </w:r>
      <w:r w:rsidRPr="00B16C84">
        <w:rPr>
          <w:rFonts w:ascii="Times New Roman" w:hAnsi="Times New Roman"/>
          <w:sz w:val="24"/>
          <w:szCs w:val="24"/>
          <w:lang w:eastAsia="ru-RU"/>
        </w:rPr>
        <w:t>забезпечення доступності дошкільної освіти для всіх мешканців громади, розвиток мережі закладів дошкільної освіти;</w:t>
      </w:r>
    </w:p>
    <w:p w:rsidR="00B16C84" w:rsidRPr="00B16C84" w:rsidRDefault="00B16C84" w:rsidP="00B16C84">
      <w:pPr>
        <w:pStyle w:val="a8"/>
        <w:spacing w:after="0" w:line="240" w:lineRule="auto"/>
        <w:ind w:left="0" w:firstLine="709"/>
        <w:jc w:val="both"/>
        <w:rPr>
          <w:rFonts w:ascii="Times New Roman" w:hAnsi="Times New Roman"/>
          <w:sz w:val="24"/>
          <w:szCs w:val="24"/>
          <w:lang w:eastAsia="ru-RU"/>
        </w:rPr>
      </w:pPr>
      <w:r w:rsidRPr="00B16C84">
        <w:rPr>
          <w:rFonts w:ascii="Times New Roman" w:hAnsi="Times New Roman"/>
          <w:sz w:val="24"/>
          <w:szCs w:val="24"/>
          <w:lang w:eastAsia="ru-RU"/>
        </w:rPr>
        <w:t>- збільшення показника охоплення дітей віком від 3 до 5 років дошкільною освітою;</w:t>
      </w:r>
    </w:p>
    <w:p w:rsidR="00B16C84" w:rsidRPr="00B16C84" w:rsidRDefault="00B16C84" w:rsidP="00B16C84">
      <w:pPr>
        <w:pStyle w:val="a8"/>
        <w:spacing w:after="0" w:line="240" w:lineRule="auto"/>
        <w:ind w:left="0" w:firstLine="709"/>
        <w:jc w:val="both"/>
        <w:rPr>
          <w:rFonts w:ascii="Times New Roman" w:hAnsi="Times New Roman"/>
          <w:sz w:val="24"/>
          <w:szCs w:val="24"/>
        </w:rPr>
      </w:pPr>
      <w:r w:rsidRPr="00B16C84">
        <w:rPr>
          <w:rFonts w:ascii="Times New Roman" w:hAnsi="Times New Roman"/>
          <w:sz w:val="24"/>
          <w:szCs w:val="24"/>
          <w:lang w:eastAsia="ru-RU"/>
        </w:rPr>
        <w:t>- забезпечення стовідсоткового охоплення дошкільною освітою дітей старшого дошкільного віку.</w:t>
      </w:r>
    </w:p>
    <w:p w:rsidR="00B16C84" w:rsidRPr="00B16C84" w:rsidRDefault="00B16C84" w:rsidP="00B16C84">
      <w:pPr>
        <w:ind w:firstLine="720"/>
        <w:jc w:val="both"/>
        <w:rPr>
          <w:b/>
          <w:lang w:val="uk-UA"/>
        </w:rPr>
      </w:pPr>
    </w:p>
    <w:p w:rsidR="00B16C84" w:rsidRPr="00B16C84" w:rsidRDefault="00B16C84" w:rsidP="00B16C84">
      <w:pPr>
        <w:ind w:firstLine="720"/>
        <w:jc w:val="both"/>
        <w:rPr>
          <w:b/>
          <w:i/>
          <w:lang w:val="uk-UA"/>
        </w:rPr>
      </w:pPr>
      <w:r w:rsidRPr="00B16C84">
        <w:rPr>
          <w:b/>
          <w:i/>
          <w:lang w:val="uk-UA"/>
        </w:rPr>
        <w:t>Очікувані результати:</w:t>
      </w:r>
    </w:p>
    <w:p w:rsidR="00B16C84" w:rsidRPr="00B16C84" w:rsidRDefault="00B16C84" w:rsidP="00B16C84">
      <w:pPr>
        <w:widowControl w:val="0"/>
        <w:autoSpaceDE w:val="0"/>
        <w:autoSpaceDN w:val="0"/>
        <w:adjustRightInd w:val="0"/>
        <w:spacing w:line="276" w:lineRule="auto"/>
        <w:ind w:firstLine="700"/>
        <w:jc w:val="both"/>
        <w:rPr>
          <w:lang w:val="uk-UA"/>
        </w:rPr>
      </w:pPr>
      <w:r w:rsidRPr="00B16C84">
        <w:rPr>
          <w:lang w:val="uk-UA"/>
        </w:rPr>
        <w:t>- збільшення  кількості місць у дошкільних навчальних закладах територіальної громади;</w:t>
      </w:r>
    </w:p>
    <w:p w:rsidR="00B16C84" w:rsidRPr="00B16C84" w:rsidRDefault="00B16C84" w:rsidP="00B16C84">
      <w:pPr>
        <w:widowControl w:val="0"/>
        <w:autoSpaceDE w:val="0"/>
        <w:autoSpaceDN w:val="0"/>
        <w:adjustRightInd w:val="0"/>
        <w:spacing w:line="276" w:lineRule="auto"/>
        <w:ind w:firstLine="700"/>
        <w:jc w:val="both"/>
        <w:rPr>
          <w:lang w:val="uk-UA"/>
        </w:rPr>
      </w:pPr>
      <w:r w:rsidRPr="00B16C84">
        <w:rPr>
          <w:lang w:val="uk-UA"/>
        </w:rPr>
        <w:t>- 100% охоплення дітей шкільного віку загальною середньою освітою;</w:t>
      </w:r>
    </w:p>
    <w:p w:rsidR="00B16C84" w:rsidRPr="00B16C84" w:rsidRDefault="00B16C84" w:rsidP="00B16C84">
      <w:pPr>
        <w:widowControl w:val="0"/>
        <w:autoSpaceDE w:val="0"/>
        <w:autoSpaceDN w:val="0"/>
        <w:adjustRightInd w:val="0"/>
        <w:spacing w:line="276" w:lineRule="auto"/>
        <w:ind w:firstLine="700"/>
        <w:jc w:val="both"/>
        <w:rPr>
          <w:lang w:val="uk-UA"/>
        </w:rPr>
      </w:pPr>
      <w:r w:rsidRPr="00B16C84">
        <w:rPr>
          <w:lang w:val="uk-UA"/>
        </w:rPr>
        <w:t>- збільшення показників охоплення дітей позашкільною освітою;</w:t>
      </w:r>
    </w:p>
    <w:p w:rsidR="00B16C84" w:rsidRPr="00B16C84" w:rsidRDefault="00B16C84" w:rsidP="00B16C84">
      <w:pPr>
        <w:widowControl w:val="0"/>
        <w:tabs>
          <w:tab w:val="left" w:pos="9660"/>
        </w:tabs>
        <w:overflowPunct w:val="0"/>
        <w:autoSpaceDE w:val="0"/>
        <w:autoSpaceDN w:val="0"/>
        <w:adjustRightInd w:val="0"/>
        <w:spacing w:line="276" w:lineRule="auto"/>
        <w:ind w:firstLine="700"/>
        <w:jc w:val="both"/>
        <w:rPr>
          <w:lang w:val="uk-UA"/>
        </w:rPr>
      </w:pPr>
      <w:r w:rsidRPr="00B16C84">
        <w:rPr>
          <w:lang w:val="uk-UA"/>
        </w:rPr>
        <w:t>- 100% забезпечення підвезення учнів, які проживають за межами пішохідної доступності;</w:t>
      </w:r>
    </w:p>
    <w:p w:rsidR="00B16C84" w:rsidRPr="00B16C84" w:rsidRDefault="00B16C84" w:rsidP="00B16C84">
      <w:pPr>
        <w:widowControl w:val="0"/>
        <w:overflowPunct w:val="0"/>
        <w:autoSpaceDE w:val="0"/>
        <w:autoSpaceDN w:val="0"/>
        <w:adjustRightInd w:val="0"/>
        <w:spacing w:line="276" w:lineRule="auto"/>
        <w:ind w:firstLine="700"/>
        <w:jc w:val="both"/>
        <w:rPr>
          <w:lang w:val="uk-UA"/>
        </w:rPr>
      </w:pPr>
      <w:r w:rsidRPr="00B16C84">
        <w:rPr>
          <w:lang w:val="uk-UA"/>
        </w:rPr>
        <w:t>-100% забезпечення педагогічними кадрами закладів і установ освіти;</w:t>
      </w:r>
    </w:p>
    <w:p w:rsidR="00B16C84" w:rsidRPr="00B16C84" w:rsidRDefault="00B16C84" w:rsidP="00B16C84">
      <w:pPr>
        <w:widowControl w:val="0"/>
        <w:overflowPunct w:val="0"/>
        <w:autoSpaceDE w:val="0"/>
        <w:autoSpaceDN w:val="0"/>
        <w:adjustRightInd w:val="0"/>
        <w:spacing w:line="276" w:lineRule="auto"/>
        <w:ind w:firstLine="700"/>
        <w:jc w:val="both"/>
        <w:rPr>
          <w:lang w:val="uk-UA"/>
        </w:rPr>
      </w:pPr>
      <w:r w:rsidRPr="00B16C84">
        <w:rPr>
          <w:lang w:val="uk-UA"/>
        </w:rPr>
        <w:t>- 100% забезпечення учнів з особливими освітніми потребами інклюзивною формою навчання.</w:t>
      </w:r>
    </w:p>
    <w:p w:rsidR="00B16C84" w:rsidRPr="00B16C84" w:rsidRDefault="00B16C84" w:rsidP="00B16C84">
      <w:pPr>
        <w:spacing w:line="276" w:lineRule="auto"/>
        <w:ind w:firstLine="700"/>
        <w:jc w:val="both"/>
        <w:rPr>
          <w:shd w:val="clear" w:color="auto" w:fill="FFFFFF"/>
          <w:lang w:val="uk-UA"/>
        </w:rPr>
      </w:pPr>
      <w:r w:rsidRPr="00B16C84">
        <w:rPr>
          <w:shd w:val="clear" w:color="auto" w:fill="FFFFFF"/>
          <w:lang w:val="uk-UA"/>
        </w:rPr>
        <w:t xml:space="preserve">У 2021-2022 навчальному році на території Саф’янівської сільської ради функціонуватимуть 16 закладів загальної середньої освіти, в яких освіту здобуватимуть 5065 учнів, 14 закладів дошкільної освіти </w:t>
      </w:r>
      <w:r w:rsidRPr="00B16C84">
        <w:rPr>
          <w:lang w:val="uk-UA"/>
        </w:rPr>
        <w:t>та 2 дошкільні підрозділи у складі Матроського і Ларжанського закладів загальної середньої освіти, у яких дошкільну освіту здобуватимуть 920 дітей.</w:t>
      </w:r>
    </w:p>
    <w:p w:rsidR="00B16C84" w:rsidRPr="00B16C84" w:rsidRDefault="00B16C84" w:rsidP="00B16C84">
      <w:pPr>
        <w:spacing w:line="276" w:lineRule="auto"/>
        <w:ind w:firstLine="700"/>
        <w:jc w:val="both"/>
        <w:rPr>
          <w:shd w:val="clear" w:color="auto" w:fill="FFFFFF"/>
          <w:lang w:val="uk-UA"/>
        </w:rPr>
      </w:pPr>
      <w:r w:rsidRPr="00B16C84">
        <w:rPr>
          <w:shd w:val="clear" w:color="auto" w:fill="FFFFFF"/>
          <w:lang w:val="uk-UA"/>
        </w:rPr>
        <w:t>Для дітей, які не мають можливості навчатися вдень, продовжать функціонувати вечірні групи та вечірні класи.</w:t>
      </w:r>
    </w:p>
    <w:p w:rsidR="00B16C84" w:rsidRPr="00B16C84" w:rsidRDefault="00B16C84" w:rsidP="00B16C84">
      <w:pPr>
        <w:spacing w:line="276" w:lineRule="auto"/>
        <w:ind w:firstLine="700"/>
        <w:jc w:val="both"/>
        <w:rPr>
          <w:shd w:val="clear" w:color="auto" w:fill="FFFFFF"/>
          <w:lang w:val="uk-UA"/>
        </w:rPr>
      </w:pPr>
      <w:r w:rsidRPr="00B16C84">
        <w:rPr>
          <w:shd w:val="clear" w:color="auto" w:fill="FFFFFF"/>
          <w:lang w:val="uk-UA"/>
        </w:rPr>
        <w:t>В школах буде організовано гаряче харчування школярів.</w:t>
      </w:r>
    </w:p>
    <w:p w:rsidR="00B16C84" w:rsidRPr="00B16C84" w:rsidRDefault="00B16C84" w:rsidP="00B16C84">
      <w:pPr>
        <w:spacing w:line="276" w:lineRule="auto"/>
        <w:ind w:firstLine="700"/>
        <w:jc w:val="both"/>
        <w:rPr>
          <w:b/>
          <w:i/>
          <w:shd w:val="clear" w:color="auto" w:fill="FFFFFF"/>
          <w:lang w:val="uk-UA"/>
        </w:rPr>
      </w:pPr>
      <w:r w:rsidRPr="00B16C84">
        <w:rPr>
          <w:b/>
          <w:i/>
          <w:shd w:val="clear" w:color="auto" w:fill="FFFFFF"/>
          <w:lang w:val="uk-UA"/>
        </w:rPr>
        <w:t>Загальні напрями розвитку:</w:t>
      </w:r>
    </w:p>
    <w:p w:rsidR="00B16C84" w:rsidRPr="00B16C84" w:rsidRDefault="00B16C84" w:rsidP="00B16C84">
      <w:pPr>
        <w:spacing w:line="276" w:lineRule="auto"/>
        <w:ind w:firstLine="700"/>
        <w:jc w:val="both"/>
        <w:rPr>
          <w:shd w:val="clear" w:color="auto" w:fill="FFFFFF"/>
          <w:lang w:val="uk-UA"/>
        </w:rPr>
      </w:pPr>
      <w:r w:rsidRPr="00B16C84">
        <w:rPr>
          <w:shd w:val="clear" w:color="auto" w:fill="FFFFFF"/>
          <w:lang w:val="uk-UA"/>
        </w:rPr>
        <w:t>- створення нового освітнього простору в закладах освіти громади;</w:t>
      </w:r>
    </w:p>
    <w:p w:rsidR="00B16C84" w:rsidRPr="00B16C84" w:rsidRDefault="00B16C84" w:rsidP="00B16C84">
      <w:pPr>
        <w:spacing w:line="276" w:lineRule="auto"/>
        <w:ind w:firstLine="700"/>
        <w:jc w:val="both"/>
        <w:rPr>
          <w:shd w:val="clear" w:color="auto" w:fill="FFFFFF"/>
          <w:lang w:val="uk-UA"/>
        </w:rPr>
      </w:pPr>
      <w:r w:rsidRPr="00B16C84">
        <w:rPr>
          <w:shd w:val="clear" w:color="auto" w:fill="FFFFFF"/>
          <w:lang w:val="uk-UA"/>
        </w:rPr>
        <w:t>- продовження роботи по зміцненню та оновлення матеріально-технічної бази закладів освіти;</w:t>
      </w:r>
    </w:p>
    <w:p w:rsidR="00B16C84" w:rsidRPr="00B16C84" w:rsidRDefault="00B16C84" w:rsidP="00B16C84">
      <w:pPr>
        <w:spacing w:line="276" w:lineRule="auto"/>
        <w:ind w:firstLine="700"/>
        <w:jc w:val="both"/>
        <w:rPr>
          <w:shd w:val="clear" w:color="auto" w:fill="FFFFFF"/>
          <w:lang w:val="uk-UA"/>
        </w:rPr>
      </w:pPr>
      <w:r w:rsidRPr="00B16C84">
        <w:rPr>
          <w:shd w:val="clear" w:color="auto" w:fill="FFFFFF"/>
          <w:lang w:val="uk-UA"/>
        </w:rPr>
        <w:t>- розширення мережі дошкільних навчальних закладів та відкриття додаткових груп у функціонуючих дошкільних закладах.</w:t>
      </w:r>
    </w:p>
    <w:p w:rsidR="00B16C84" w:rsidRPr="00B16C84" w:rsidRDefault="00B16C84" w:rsidP="00B16C84">
      <w:pPr>
        <w:numPr>
          <w:ilvl w:val="1"/>
          <w:numId w:val="17"/>
        </w:numPr>
        <w:jc w:val="center"/>
        <w:rPr>
          <w:b/>
          <w:lang w:val="uk-UA"/>
        </w:rPr>
      </w:pPr>
      <w:r w:rsidRPr="00B16C84">
        <w:rPr>
          <w:b/>
          <w:lang w:val="uk-UA"/>
        </w:rPr>
        <w:t>Підтримка сім’ї, дітей та молоді</w:t>
      </w:r>
    </w:p>
    <w:p w:rsidR="00B16C84" w:rsidRPr="00B16C84" w:rsidRDefault="00B16C84" w:rsidP="00B16C84">
      <w:pPr>
        <w:widowControl w:val="0"/>
        <w:tabs>
          <w:tab w:val="left" w:pos="748"/>
        </w:tabs>
        <w:ind w:firstLine="720"/>
        <w:jc w:val="both"/>
        <w:rPr>
          <w:b/>
          <w:i/>
          <w:lang w:val="uk-UA"/>
        </w:rPr>
      </w:pPr>
      <w:r w:rsidRPr="00B16C84">
        <w:rPr>
          <w:b/>
          <w:i/>
          <w:lang w:val="uk-UA"/>
        </w:rPr>
        <w:t>Пріоритетними напрямами та завданнями з підтримки сім’ї, дітей та молоді на 2021 рік стануть:</w:t>
      </w:r>
    </w:p>
    <w:p w:rsidR="00B16C84" w:rsidRPr="00B16C84" w:rsidRDefault="00B16C84" w:rsidP="00B16C84">
      <w:pPr>
        <w:widowControl w:val="0"/>
        <w:numPr>
          <w:ilvl w:val="0"/>
          <w:numId w:val="26"/>
        </w:numPr>
        <w:tabs>
          <w:tab w:val="num" w:pos="0"/>
          <w:tab w:val="left" w:pos="1080"/>
        </w:tabs>
        <w:ind w:left="0" w:firstLine="720"/>
        <w:jc w:val="both"/>
        <w:rPr>
          <w:lang w:val="uk-UA"/>
        </w:rPr>
      </w:pPr>
      <w:r w:rsidRPr="00B16C84">
        <w:rPr>
          <w:lang w:val="uk-UA"/>
        </w:rPr>
        <w:t>поліпшення якості життя дітей, сімей та молоді;</w:t>
      </w:r>
    </w:p>
    <w:p w:rsidR="00B16C84" w:rsidRPr="00B16C84" w:rsidRDefault="00B16C84" w:rsidP="00B16C84">
      <w:pPr>
        <w:widowControl w:val="0"/>
        <w:numPr>
          <w:ilvl w:val="0"/>
          <w:numId w:val="26"/>
        </w:numPr>
        <w:tabs>
          <w:tab w:val="num" w:pos="0"/>
          <w:tab w:val="left" w:pos="1080"/>
        </w:tabs>
        <w:ind w:left="0" w:firstLine="720"/>
        <w:jc w:val="both"/>
        <w:rPr>
          <w:lang w:val="uk-UA"/>
        </w:rPr>
      </w:pPr>
      <w:r w:rsidRPr="00B16C84">
        <w:rPr>
          <w:lang w:val="uk-UA"/>
        </w:rPr>
        <w:t>забезпечення прав та задоволення законних інтересів дітей, сімей та молоді;</w:t>
      </w:r>
    </w:p>
    <w:p w:rsidR="00B16C84" w:rsidRPr="00B16C84" w:rsidRDefault="00B16C84" w:rsidP="00B16C84">
      <w:pPr>
        <w:widowControl w:val="0"/>
        <w:numPr>
          <w:ilvl w:val="0"/>
          <w:numId w:val="26"/>
        </w:numPr>
        <w:tabs>
          <w:tab w:val="num" w:pos="0"/>
          <w:tab w:val="left" w:pos="1080"/>
        </w:tabs>
        <w:ind w:left="0" w:firstLine="720"/>
        <w:jc w:val="both"/>
        <w:rPr>
          <w:lang w:val="uk-UA"/>
        </w:rPr>
      </w:pPr>
      <w:r w:rsidRPr="00B16C84">
        <w:rPr>
          <w:lang w:val="uk-UA"/>
        </w:rPr>
        <w:t xml:space="preserve">забезпечення проведення </w:t>
      </w:r>
      <w:r w:rsidRPr="00B16C84">
        <w:rPr>
          <w:shd w:val="clear" w:color="auto" w:fill="FFFFFF"/>
          <w:lang w:val="uk-UA"/>
        </w:rPr>
        <w:t>інформаційно-</w:t>
      </w:r>
      <w:r w:rsidRPr="00B16C84">
        <w:rPr>
          <w:rStyle w:val="a5"/>
          <w:bCs/>
          <w:i w:val="0"/>
          <w:iCs w:val="0"/>
          <w:shd w:val="clear" w:color="auto" w:fill="FFFFFF"/>
          <w:lang w:val="uk-UA"/>
        </w:rPr>
        <w:t>роз</w:t>
      </w:r>
      <w:r w:rsidRPr="00B16C84">
        <w:rPr>
          <w:shd w:val="clear" w:color="auto" w:fill="FFFFFF"/>
          <w:lang w:val="uk-UA"/>
        </w:rPr>
        <w:t>'</w:t>
      </w:r>
      <w:r w:rsidRPr="00B16C84">
        <w:rPr>
          <w:rStyle w:val="a5"/>
          <w:bCs/>
          <w:i w:val="0"/>
          <w:iCs w:val="0"/>
          <w:shd w:val="clear" w:color="auto" w:fill="FFFFFF"/>
          <w:lang w:val="uk-UA"/>
        </w:rPr>
        <w:t>яснювальної роботи</w:t>
      </w:r>
      <w:r w:rsidRPr="00B16C84">
        <w:rPr>
          <w:rStyle w:val="a5"/>
          <w:b/>
          <w:bCs/>
          <w:i w:val="0"/>
          <w:iCs w:val="0"/>
          <w:color w:val="5F6368"/>
          <w:shd w:val="clear" w:color="auto" w:fill="FFFFFF"/>
          <w:lang w:val="uk-UA"/>
        </w:rPr>
        <w:t xml:space="preserve"> </w:t>
      </w:r>
      <w:r w:rsidRPr="00B16C84">
        <w:rPr>
          <w:lang w:val="uk-UA"/>
        </w:rPr>
        <w:t>стосовно влаштування дітей-сиріт та дітей, позбавлених батьківського піклування у різні форми сімейного виховання, милосердного ставлення громади до дітей-сиріт та дітей, позбавлених батьківського піклування;</w:t>
      </w:r>
    </w:p>
    <w:p w:rsidR="00B16C84" w:rsidRPr="00B16C84" w:rsidRDefault="00B16C84" w:rsidP="00B16C84">
      <w:pPr>
        <w:widowControl w:val="0"/>
        <w:numPr>
          <w:ilvl w:val="0"/>
          <w:numId w:val="26"/>
        </w:numPr>
        <w:tabs>
          <w:tab w:val="num" w:pos="0"/>
          <w:tab w:val="left" w:pos="1080"/>
        </w:tabs>
        <w:ind w:left="0" w:firstLine="720"/>
        <w:jc w:val="both"/>
        <w:rPr>
          <w:lang w:val="uk-UA"/>
        </w:rPr>
      </w:pPr>
      <w:r w:rsidRPr="00B16C84">
        <w:rPr>
          <w:lang w:val="uk-UA"/>
        </w:rPr>
        <w:t>здійснення заходів щодо запобігання бездоглядності і безпритульності серед дітей, які виховуються у складних життєвих обставинах;</w:t>
      </w:r>
    </w:p>
    <w:p w:rsidR="00B16C84" w:rsidRPr="00B16C84" w:rsidRDefault="00B16C84" w:rsidP="00B16C84">
      <w:pPr>
        <w:widowControl w:val="0"/>
        <w:numPr>
          <w:ilvl w:val="0"/>
          <w:numId w:val="26"/>
        </w:numPr>
        <w:tabs>
          <w:tab w:val="num" w:pos="0"/>
          <w:tab w:val="left" w:pos="1080"/>
        </w:tabs>
        <w:ind w:left="0" w:firstLine="720"/>
        <w:jc w:val="both"/>
        <w:rPr>
          <w:lang w:val="uk-UA"/>
        </w:rPr>
      </w:pPr>
      <w:r w:rsidRPr="00B16C84">
        <w:rPr>
          <w:lang w:val="uk-UA"/>
        </w:rPr>
        <w:t>зниження рівня поширення негативних явищ у дитячому та молодіжному середовищі.</w:t>
      </w:r>
    </w:p>
    <w:p w:rsidR="00B16C84" w:rsidRPr="00B16C84" w:rsidRDefault="00B16C84" w:rsidP="00B16C84">
      <w:pPr>
        <w:widowControl w:val="0"/>
        <w:tabs>
          <w:tab w:val="left" w:pos="1080"/>
        </w:tabs>
        <w:ind w:firstLine="720"/>
        <w:jc w:val="both"/>
        <w:rPr>
          <w:b/>
          <w:lang w:val="uk-UA"/>
        </w:rPr>
      </w:pPr>
    </w:p>
    <w:p w:rsidR="00B16C84" w:rsidRPr="00B16C84" w:rsidRDefault="00B16C84" w:rsidP="00B16C84">
      <w:pPr>
        <w:widowControl w:val="0"/>
        <w:tabs>
          <w:tab w:val="left" w:pos="1080"/>
        </w:tabs>
        <w:ind w:firstLine="720"/>
        <w:jc w:val="both"/>
        <w:rPr>
          <w:b/>
          <w:i/>
          <w:lang w:val="uk-UA"/>
        </w:rPr>
      </w:pPr>
      <w:r w:rsidRPr="00B16C84">
        <w:rPr>
          <w:b/>
          <w:i/>
          <w:lang w:val="uk-UA"/>
        </w:rPr>
        <w:t>Основні заходи, що плануються для їх виконання:</w:t>
      </w:r>
    </w:p>
    <w:p w:rsidR="00B16C84" w:rsidRPr="00B16C84" w:rsidRDefault="00B16C84" w:rsidP="00B16C84">
      <w:pPr>
        <w:widowControl w:val="0"/>
        <w:numPr>
          <w:ilvl w:val="1"/>
          <w:numId w:val="27"/>
        </w:numPr>
        <w:tabs>
          <w:tab w:val="num" w:pos="0"/>
          <w:tab w:val="left" w:pos="1080"/>
        </w:tabs>
        <w:ind w:left="0" w:firstLine="720"/>
        <w:jc w:val="both"/>
        <w:rPr>
          <w:lang w:val="uk-UA"/>
        </w:rPr>
      </w:pPr>
      <w:r w:rsidRPr="00B16C84">
        <w:rPr>
          <w:lang w:val="uk-UA"/>
        </w:rPr>
        <w:t>проведення заходів щодо попередження насильства в сім’ї та запобігання торгівлі людьми;</w:t>
      </w:r>
    </w:p>
    <w:p w:rsidR="00B16C84" w:rsidRPr="00B16C84" w:rsidRDefault="00B16C84" w:rsidP="00B16C84">
      <w:pPr>
        <w:widowControl w:val="0"/>
        <w:numPr>
          <w:ilvl w:val="1"/>
          <w:numId w:val="27"/>
        </w:numPr>
        <w:tabs>
          <w:tab w:val="num" w:pos="0"/>
          <w:tab w:val="left" w:pos="1080"/>
        </w:tabs>
        <w:ind w:left="0" w:firstLine="720"/>
        <w:jc w:val="both"/>
        <w:rPr>
          <w:lang w:val="uk-UA"/>
        </w:rPr>
      </w:pPr>
      <w:r w:rsidRPr="00B16C84">
        <w:rPr>
          <w:lang w:val="uk-UA"/>
        </w:rPr>
        <w:t>облік сімей з дітьми, які потребують всебічної державної підтримки;</w:t>
      </w:r>
    </w:p>
    <w:p w:rsidR="00B16C84" w:rsidRPr="00B16C84" w:rsidRDefault="00B16C84" w:rsidP="00B16C84">
      <w:pPr>
        <w:widowControl w:val="0"/>
        <w:numPr>
          <w:ilvl w:val="1"/>
          <w:numId w:val="27"/>
        </w:numPr>
        <w:tabs>
          <w:tab w:val="num" w:pos="0"/>
          <w:tab w:val="left" w:pos="1080"/>
        </w:tabs>
        <w:ind w:left="0" w:firstLine="720"/>
        <w:jc w:val="both"/>
        <w:rPr>
          <w:lang w:val="uk-UA"/>
        </w:rPr>
      </w:pPr>
      <w:r w:rsidRPr="00B16C84">
        <w:rPr>
          <w:lang w:val="uk-UA"/>
        </w:rPr>
        <w:t>здійснення обліку дітей, які залишились без батьківського піклування,  дітей-сиріт, дітей, позбавлених батьківського піклування, та дітей, які перебувають у складних життєвих обставинах;</w:t>
      </w:r>
    </w:p>
    <w:p w:rsidR="00B16C84" w:rsidRPr="00B16C84" w:rsidRDefault="00B16C84" w:rsidP="00B16C84">
      <w:pPr>
        <w:widowControl w:val="0"/>
        <w:numPr>
          <w:ilvl w:val="1"/>
          <w:numId w:val="27"/>
        </w:numPr>
        <w:tabs>
          <w:tab w:val="num" w:pos="0"/>
          <w:tab w:val="left" w:pos="1080"/>
        </w:tabs>
        <w:ind w:left="0" w:firstLine="720"/>
        <w:jc w:val="both"/>
        <w:rPr>
          <w:lang w:val="uk-UA"/>
        </w:rPr>
      </w:pPr>
      <w:r w:rsidRPr="00B16C84">
        <w:rPr>
          <w:lang w:val="uk-UA"/>
        </w:rPr>
        <w:t>безпосереднє ведення справ та координація діяльності стосовно захисту прав дітей, зокрема дітей-сиріт та дітей, позбавлених батьківського піклування;</w:t>
      </w:r>
    </w:p>
    <w:p w:rsidR="00B16C84" w:rsidRPr="00B16C84" w:rsidRDefault="00B16C84" w:rsidP="00B16C84">
      <w:pPr>
        <w:widowControl w:val="0"/>
        <w:numPr>
          <w:ilvl w:val="1"/>
          <w:numId w:val="27"/>
        </w:numPr>
        <w:tabs>
          <w:tab w:val="num" w:pos="0"/>
          <w:tab w:val="left" w:pos="1080"/>
        </w:tabs>
        <w:ind w:left="0" w:firstLine="720"/>
        <w:jc w:val="both"/>
        <w:rPr>
          <w:lang w:val="uk-UA"/>
        </w:rPr>
      </w:pPr>
      <w:r w:rsidRPr="00B16C84">
        <w:rPr>
          <w:lang w:val="uk-UA"/>
        </w:rPr>
        <w:t>контроль за цільовим використанням коштів при народженні дитини;</w:t>
      </w:r>
    </w:p>
    <w:p w:rsidR="00B16C84" w:rsidRPr="00B16C84" w:rsidRDefault="00B16C84" w:rsidP="00B16C84">
      <w:pPr>
        <w:widowControl w:val="0"/>
        <w:numPr>
          <w:ilvl w:val="1"/>
          <w:numId w:val="27"/>
        </w:numPr>
        <w:tabs>
          <w:tab w:val="num" w:pos="0"/>
          <w:tab w:val="left" w:pos="1080"/>
        </w:tabs>
        <w:ind w:left="0" w:firstLine="720"/>
        <w:jc w:val="both"/>
        <w:rPr>
          <w:lang w:val="uk-UA"/>
        </w:rPr>
      </w:pPr>
      <w:r w:rsidRPr="00B16C84">
        <w:rPr>
          <w:lang w:val="uk-UA"/>
        </w:rPr>
        <w:t>проведення роботи, спрямованої на профілактику соціально-небезпечних хвороб і пропаганда здорового способу життя;</w:t>
      </w:r>
    </w:p>
    <w:p w:rsidR="00B16C84" w:rsidRPr="00B16C84" w:rsidRDefault="00B16C84" w:rsidP="00B16C84">
      <w:pPr>
        <w:widowControl w:val="0"/>
        <w:numPr>
          <w:ilvl w:val="1"/>
          <w:numId w:val="27"/>
        </w:numPr>
        <w:tabs>
          <w:tab w:val="num" w:pos="0"/>
          <w:tab w:val="left" w:pos="1080"/>
        </w:tabs>
        <w:ind w:left="0" w:firstLine="720"/>
        <w:jc w:val="both"/>
        <w:rPr>
          <w:lang w:val="uk-UA"/>
        </w:rPr>
      </w:pPr>
      <w:r w:rsidRPr="00B16C84">
        <w:rPr>
          <w:lang w:val="uk-UA"/>
        </w:rPr>
        <w:t>висвітлення у засобах масової інформації актуальних питань дитячої, молодіжної та сімейної тематики, популяризація сімейних цінностей;</w:t>
      </w:r>
    </w:p>
    <w:p w:rsidR="00B16C84" w:rsidRPr="00B16C84" w:rsidRDefault="00B16C84" w:rsidP="00B16C84">
      <w:pPr>
        <w:widowControl w:val="0"/>
        <w:numPr>
          <w:ilvl w:val="1"/>
          <w:numId w:val="27"/>
        </w:numPr>
        <w:tabs>
          <w:tab w:val="num" w:pos="0"/>
          <w:tab w:val="left" w:pos="1080"/>
        </w:tabs>
        <w:ind w:left="0" w:firstLine="720"/>
        <w:jc w:val="both"/>
        <w:rPr>
          <w:lang w:val="uk-UA"/>
        </w:rPr>
      </w:pPr>
      <w:r w:rsidRPr="00B16C84">
        <w:rPr>
          <w:lang w:val="uk-UA"/>
        </w:rPr>
        <w:t>створення та розповсюдження соціальної реклами з питань поширення сімейних форм виховання дітей-сиріт та дітей, позбавлених батьківського піклування, пропаганди здорового способу.</w:t>
      </w:r>
    </w:p>
    <w:p w:rsidR="00B16C84" w:rsidRPr="00B16C84" w:rsidRDefault="00B16C84" w:rsidP="00B16C84">
      <w:pPr>
        <w:ind w:firstLine="708"/>
        <w:jc w:val="both"/>
        <w:rPr>
          <w:lang w:val="uk-UA"/>
        </w:rPr>
      </w:pPr>
      <w:r w:rsidRPr="00B16C84">
        <w:rPr>
          <w:lang w:val="uk-UA"/>
        </w:rPr>
        <w:t>В 2021 році продовжать функціонувати 4 прийомні сім’ї, де виховується 9 дітей-сиріт та дітей, позбавлених батьківського піклування, та один дитячий будинок сімейного типу, в якому виховується 5 дітей-сиріт та дітей, позбавлених батьківського піклування.</w:t>
      </w:r>
    </w:p>
    <w:p w:rsidR="00B16C84" w:rsidRPr="00B16C84" w:rsidRDefault="00B16C84" w:rsidP="00B16C84">
      <w:pPr>
        <w:jc w:val="center"/>
        <w:rPr>
          <w:b/>
          <w:lang w:val="uk-UA"/>
        </w:rPr>
      </w:pPr>
    </w:p>
    <w:p w:rsidR="00B16C84" w:rsidRPr="00B16C84" w:rsidRDefault="00B16C84" w:rsidP="00B16C84">
      <w:pPr>
        <w:numPr>
          <w:ilvl w:val="1"/>
          <w:numId w:val="17"/>
        </w:numPr>
        <w:ind w:left="0" w:firstLine="0"/>
        <w:jc w:val="center"/>
        <w:rPr>
          <w:b/>
          <w:iCs/>
          <w:color w:val="000000"/>
          <w:lang w:val="uk-UA"/>
        </w:rPr>
      </w:pPr>
      <w:r w:rsidRPr="00B16C84">
        <w:rPr>
          <w:b/>
          <w:iCs/>
          <w:color w:val="000000"/>
          <w:lang w:val="uk-UA"/>
        </w:rPr>
        <w:t>Розвиток фізичної культури та спорту</w:t>
      </w:r>
    </w:p>
    <w:p w:rsidR="00B16C84" w:rsidRPr="00B16C84" w:rsidRDefault="00B16C84" w:rsidP="00B16C84">
      <w:pPr>
        <w:widowControl w:val="0"/>
        <w:tabs>
          <w:tab w:val="left" w:pos="748"/>
        </w:tabs>
        <w:ind w:firstLine="720"/>
        <w:jc w:val="both"/>
        <w:rPr>
          <w:b/>
          <w:i/>
          <w:lang w:val="uk-UA"/>
        </w:rPr>
      </w:pPr>
      <w:r w:rsidRPr="00B16C84">
        <w:rPr>
          <w:b/>
          <w:i/>
          <w:lang w:val="uk-UA"/>
        </w:rPr>
        <w:t>Пріоритетними напрямами та завданнями в сфері фізичної культури та спорту на 2021 рік стануть:</w:t>
      </w:r>
    </w:p>
    <w:p w:rsidR="00B16C84" w:rsidRPr="00B16C84" w:rsidRDefault="00B16C84" w:rsidP="00B16C84">
      <w:pPr>
        <w:widowControl w:val="0"/>
        <w:numPr>
          <w:ilvl w:val="0"/>
          <w:numId w:val="12"/>
        </w:numPr>
        <w:tabs>
          <w:tab w:val="left" w:pos="993"/>
        </w:tabs>
        <w:ind w:left="0" w:firstLine="709"/>
        <w:jc w:val="both"/>
        <w:rPr>
          <w:lang w:val="uk-UA"/>
        </w:rPr>
      </w:pPr>
      <w:r w:rsidRPr="00B16C84">
        <w:rPr>
          <w:lang w:val="uk-UA"/>
        </w:rPr>
        <w:t>формування у населення сталих традицій та мотивації фізичного виховання і спорту як важливих чинників забезпечення здорового способу життя;</w:t>
      </w:r>
    </w:p>
    <w:p w:rsidR="00B16C84" w:rsidRPr="00B16C84" w:rsidRDefault="00B16C84" w:rsidP="00B16C84">
      <w:pPr>
        <w:pStyle w:val="a6"/>
        <w:numPr>
          <w:ilvl w:val="0"/>
          <w:numId w:val="12"/>
        </w:numPr>
        <w:tabs>
          <w:tab w:val="left" w:pos="426"/>
          <w:tab w:val="left" w:pos="993"/>
        </w:tabs>
        <w:spacing w:after="0"/>
        <w:ind w:left="0" w:firstLine="709"/>
        <w:jc w:val="both"/>
        <w:rPr>
          <w:lang w:val="uk-UA"/>
        </w:rPr>
      </w:pPr>
      <w:r w:rsidRPr="00B16C84">
        <w:rPr>
          <w:lang w:val="uk-UA"/>
        </w:rPr>
        <w:t>проведення фізкультурно-оздоровчої та спортивної роботи в усіх навчальних закладах територіальної громади;</w:t>
      </w:r>
    </w:p>
    <w:p w:rsidR="00B16C84" w:rsidRPr="00B16C84" w:rsidRDefault="00B16C84" w:rsidP="00B16C84">
      <w:pPr>
        <w:pStyle w:val="a6"/>
        <w:numPr>
          <w:ilvl w:val="0"/>
          <w:numId w:val="12"/>
        </w:numPr>
        <w:tabs>
          <w:tab w:val="left" w:pos="426"/>
          <w:tab w:val="left" w:pos="993"/>
        </w:tabs>
        <w:spacing w:after="0"/>
        <w:ind w:left="0" w:firstLine="709"/>
        <w:jc w:val="both"/>
        <w:rPr>
          <w:lang w:val="uk-UA"/>
        </w:rPr>
      </w:pPr>
      <w:r w:rsidRPr="00B16C84">
        <w:rPr>
          <w:lang w:val="uk-UA"/>
        </w:rPr>
        <w:t>подальший розвиток дитячо-юнацького спорту;</w:t>
      </w:r>
    </w:p>
    <w:p w:rsidR="00B16C84" w:rsidRPr="00B16C84" w:rsidRDefault="00B16C84" w:rsidP="00B16C84">
      <w:pPr>
        <w:pStyle w:val="a6"/>
        <w:numPr>
          <w:ilvl w:val="0"/>
          <w:numId w:val="12"/>
        </w:numPr>
        <w:tabs>
          <w:tab w:val="left" w:pos="426"/>
          <w:tab w:val="left" w:pos="993"/>
        </w:tabs>
        <w:spacing w:after="0"/>
        <w:ind w:left="0" w:firstLine="709"/>
        <w:jc w:val="both"/>
        <w:rPr>
          <w:lang w:val="uk-UA"/>
        </w:rPr>
      </w:pPr>
      <w:r w:rsidRPr="00B16C84">
        <w:rPr>
          <w:lang w:val="uk-UA"/>
        </w:rPr>
        <w:t>забезпечення участі спортсменів і збірних команд в районних, обласних змаганнях;</w:t>
      </w:r>
    </w:p>
    <w:p w:rsidR="00B16C84" w:rsidRPr="00B16C84" w:rsidRDefault="00B16C84" w:rsidP="00B16C84">
      <w:pPr>
        <w:pStyle w:val="a6"/>
        <w:numPr>
          <w:ilvl w:val="0"/>
          <w:numId w:val="12"/>
        </w:numPr>
        <w:tabs>
          <w:tab w:val="left" w:pos="426"/>
          <w:tab w:val="left" w:pos="993"/>
        </w:tabs>
        <w:spacing w:after="0"/>
        <w:ind w:left="0" w:firstLine="709"/>
        <w:jc w:val="both"/>
        <w:rPr>
          <w:lang w:val="uk-UA"/>
        </w:rPr>
      </w:pPr>
      <w:r w:rsidRPr="00B16C84">
        <w:rPr>
          <w:lang w:val="uk-UA"/>
        </w:rPr>
        <w:t>підвищення ролі засобів масової інформації у формуванні здорового способу життя.</w:t>
      </w:r>
    </w:p>
    <w:p w:rsidR="00B16C84" w:rsidRPr="00B16C84" w:rsidRDefault="00B16C84" w:rsidP="00B16C84">
      <w:pPr>
        <w:autoSpaceDE w:val="0"/>
        <w:autoSpaceDN w:val="0"/>
        <w:adjustRightInd w:val="0"/>
        <w:rPr>
          <w:i/>
          <w:iCs/>
          <w:lang w:val="uk-UA"/>
        </w:rPr>
      </w:pPr>
    </w:p>
    <w:p w:rsidR="00B16C84" w:rsidRPr="00B16C84" w:rsidRDefault="00B16C84" w:rsidP="00B16C84">
      <w:pPr>
        <w:widowControl w:val="0"/>
        <w:ind w:firstLine="709"/>
        <w:jc w:val="both"/>
        <w:rPr>
          <w:b/>
          <w:i/>
          <w:lang w:val="uk-UA"/>
        </w:rPr>
      </w:pPr>
      <w:r w:rsidRPr="00B16C84">
        <w:rPr>
          <w:b/>
          <w:i/>
          <w:lang w:val="uk-UA"/>
        </w:rPr>
        <w:t>Основні заходи, що плануються для їх виконання:</w:t>
      </w:r>
    </w:p>
    <w:p w:rsidR="00B16C84" w:rsidRPr="00B16C84" w:rsidRDefault="00B16C84" w:rsidP="00B16C84">
      <w:pPr>
        <w:ind w:firstLine="720"/>
        <w:jc w:val="both"/>
        <w:rPr>
          <w:lang w:val="uk-UA"/>
        </w:rPr>
      </w:pPr>
      <w:r w:rsidRPr="00B16C84">
        <w:rPr>
          <w:lang w:val="uk-UA"/>
        </w:rPr>
        <w:t>- забезпечення належних умов для проведення занять фізичною культурою і спортом для різних верств населення;</w:t>
      </w:r>
    </w:p>
    <w:p w:rsidR="00B16C84" w:rsidRPr="00B16C84" w:rsidRDefault="00B16C84" w:rsidP="00B16C84">
      <w:pPr>
        <w:widowControl w:val="0"/>
        <w:numPr>
          <w:ilvl w:val="0"/>
          <w:numId w:val="21"/>
        </w:numPr>
        <w:tabs>
          <w:tab w:val="clear" w:pos="1440"/>
          <w:tab w:val="num" w:pos="0"/>
          <w:tab w:val="left" w:pos="1080"/>
        </w:tabs>
        <w:ind w:left="0" w:right="-54" w:firstLine="720"/>
        <w:jc w:val="both"/>
        <w:rPr>
          <w:lang w:val="uk-UA"/>
        </w:rPr>
      </w:pPr>
      <w:r w:rsidRPr="00B16C84">
        <w:rPr>
          <w:lang w:val="uk-UA"/>
        </w:rPr>
        <w:t>проведення фізкультурно-оздоровчої та спортивно-масової роботи в усіх навчальних закладах, за місцем проживання, роботи та у місцях масового відпочинку громадян;</w:t>
      </w:r>
    </w:p>
    <w:p w:rsidR="00B16C84" w:rsidRPr="00B16C84" w:rsidRDefault="00B16C84" w:rsidP="00B16C84">
      <w:pPr>
        <w:ind w:firstLine="720"/>
        <w:jc w:val="both"/>
        <w:rPr>
          <w:lang w:val="uk-UA"/>
        </w:rPr>
      </w:pPr>
      <w:r w:rsidRPr="00B16C84">
        <w:rPr>
          <w:lang w:val="uk-UA"/>
        </w:rPr>
        <w:t>- організація та проведення спортивних змагань з  різних видів спорту.</w:t>
      </w:r>
    </w:p>
    <w:p w:rsidR="00B16C84" w:rsidRPr="00B16C84" w:rsidRDefault="00B16C84" w:rsidP="00B16C84">
      <w:pPr>
        <w:jc w:val="both"/>
        <w:rPr>
          <w:b/>
          <w:bCs/>
          <w:i/>
          <w:iCs/>
          <w:lang w:val="uk-UA"/>
        </w:rPr>
      </w:pPr>
    </w:p>
    <w:p w:rsidR="00B16C84" w:rsidRPr="00B16C84" w:rsidRDefault="00B16C84" w:rsidP="00B16C84">
      <w:pPr>
        <w:numPr>
          <w:ilvl w:val="1"/>
          <w:numId w:val="17"/>
        </w:numPr>
        <w:ind w:left="0" w:firstLine="0"/>
        <w:jc w:val="center"/>
        <w:rPr>
          <w:b/>
          <w:iCs/>
          <w:color w:val="000000"/>
          <w:lang w:val="uk-UA"/>
        </w:rPr>
      </w:pPr>
      <w:r w:rsidRPr="00B16C84">
        <w:rPr>
          <w:b/>
          <w:lang w:val="uk-UA"/>
        </w:rPr>
        <w:t>Розвиток культурного та духовного середовища</w:t>
      </w:r>
    </w:p>
    <w:p w:rsidR="00B16C84" w:rsidRPr="00B16C84" w:rsidRDefault="00B16C84" w:rsidP="00B16C84">
      <w:pPr>
        <w:ind w:firstLine="709"/>
        <w:jc w:val="both"/>
        <w:rPr>
          <w:b/>
          <w:i/>
          <w:lang w:val="uk-UA"/>
        </w:rPr>
      </w:pPr>
      <w:r w:rsidRPr="00B16C84">
        <w:rPr>
          <w:b/>
          <w:i/>
          <w:lang w:val="uk-UA"/>
        </w:rPr>
        <w:t>Пріоритетними напрямами та завданнями в сфері культурного та духовного середовища:</w:t>
      </w:r>
    </w:p>
    <w:p w:rsidR="00B16C84" w:rsidRPr="00B16C84" w:rsidRDefault="00B16C84" w:rsidP="00B16C84">
      <w:pPr>
        <w:numPr>
          <w:ilvl w:val="0"/>
          <w:numId w:val="14"/>
        </w:numPr>
        <w:tabs>
          <w:tab w:val="left" w:pos="900"/>
          <w:tab w:val="left" w:pos="1080"/>
        </w:tabs>
        <w:ind w:left="0" w:firstLine="720"/>
        <w:jc w:val="both"/>
        <w:rPr>
          <w:lang w:val="uk-UA"/>
        </w:rPr>
      </w:pPr>
      <w:r w:rsidRPr="00B16C84">
        <w:rPr>
          <w:lang w:val="uk-UA"/>
        </w:rPr>
        <w:t>збереження та розвиток мережі закладів культури;</w:t>
      </w:r>
    </w:p>
    <w:p w:rsidR="00B16C84" w:rsidRPr="00B16C84" w:rsidRDefault="00B16C84" w:rsidP="00B16C84">
      <w:pPr>
        <w:numPr>
          <w:ilvl w:val="0"/>
          <w:numId w:val="14"/>
        </w:numPr>
        <w:tabs>
          <w:tab w:val="left" w:pos="900"/>
          <w:tab w:val="left" w:pos="1080"/>
        </w:tabs>
        <w:ind w:left="0" w:firstLine="720"/>
        <w:jc w:val="both"/>
        <w:rPr>
          <w:lang w:val="uk-UA"/>
        </w:rPr>
      </w:pPr>
      <w:r w:rsidRPr="00B16C84">
        <w:rPr>
          <w:lang w:val="uk-UA"/>
        </w:rPr>
        <w:t>розвиток української та інших культур;</w:t>
      </w:r>
    </w:p>
    <w:p w:rsidR="00B16C84" w:rsidRPr="00B16C84" w:rsidRDefault="00B16C84" w:rsidP="00B16C84">
      <w:pPr>
        <w:numPr>
          <w:ilvl w:val="0"/>
          <w:numId w:val="14"/>
        </w:numPr>
        <w:tabs>
          <w:tab w:val="left" w:pos="900"/>
          <w:tab w:val="left" w:pos="1080"/>
        </w:tabs>
        <w:ind w:left="0" w:firstLine="720"/>
        <w:jc w:val="both"/>
        <w:rPr>
          <w:lang w:val="uk-UA"/>
        </w:rPr>
      </w:pPr>
      <w:r w:rsidRPr="00B16C84">
        <w:rPr>
          <w:lang w:val="uk-UA"/>
        </w:rPr>
        <w:t>забезпечення матеріально-технічної бази закладів культури;</w:t>
      </w:r>
    </w:p>
    <w:p w:rsidR="00B16C84" w:rsidRPr="00B16C84" w:rsidRDefault="00B16C84" w:rsidP="00B16C84">
      <w:pPr>
        <w:numPr>
          <w:ilvl w:val="0"/>
          <w:numId w:val="14"/>
        </w:numPr>
        <w:tabs>
          <w:tab w:val="left" w:pos="900"/>
          <w:tab w:val="left" w:pos="1080"/>
        </w:tabs>
        <w:ind w:left="0" w:firstLine="720"/>
        <w:jc w:val="both"/>
        <w:rPr>
          <w:lang w:val="uk-UA"/>
        </w:rPr>
      </w:pPr>
      <w:r w:rsidRPr="00B16C84">
        <w:rPr>
          <w:lang w:val="uk-UA"/>
        </w:rPr>
        <w:t>розвиток народної творчості та духовності населення;</w:t>
      </w:r>
    </w:p>
    <w:p w:rsidR="00B16C84" w:rsidRPr="00B16C84" w:rsidRDefault="00B16C84" w:rsidP="00B16C84">
      <w:pPr>
        <w:numPr>
          <w:ilvl w:val="0"/>
          <w:numId w:val="14"/>
        </w:numPr>
        <w:tabs>
          <w:tab w:val="left" w:pos="900"/>
          <w:tab w:val="left" w:pos="1080"/>
        </w:tabs>
        <w:ind w:left="0" w:firstLine="720"/>
        <w:jc w:val="both"/>
        <w:rPr>
          <w:lang w:val="uk-UA"/>
        </w:rPr>
      </w:pPr>
      <w:r w:rsidRPr="00B16C84">
        <w:rPr>
          <w:lang w:val="uk-UA"/>
        </w:rPr>
        <w:t>збереження народних традицій, свят, обрядів та звичаїв;</w:t>
      </w:r>
    </w:p>
    <w:p w:rsidR="00B16C84" w:rsidRPr="00B16C84" w:rsidRDefault="00B16C84" w:rsidP="00B16C84">
      <w:pPr>
        <w:numPr>
          <w:ilvl w:val="0"/>
          <w:numId w:val="14"/>
        </w:numPr>
        <w:tabs>
          <w:tab w:val="left" w:pos="900"/>
          <w:tab w:val="left" w:pos="1080"/>
        </w:tabs>
        <w:ind w:left="0" w:firstLine="720"/>
        <w:jc w:val="both"/>
        <w:rPr>
          <w:lang w:val="uk-UA"/>
        </w:rPr>
      </w:pPr>
      <w:r w:rsidRPr="00B16C84">
        <w:rPr>
          <w:lang w:val="uk-UA"/>
        </w:rPr>
        <w:t>накопичення культурних цінностей та підтримка талановитої молоді;</w:t>
      </w:r>
    </w:p>
    <w:p w:rsidR="00B16C84" w:rsidRPr="00B16C84" w:rsidRDefault="00B16C84" w:rsidP="00B16C84">
      <w:pPr>
        <w:numPr>
          <w:ilvl w:val="0"/>
          <w:numId w:val="14"/>
        </w:numPr>
        <w:tabs>
          <w:tab w:val="left" w:pos="900"/>
          <w:tab w:val="left" w:pos="1080"/>
        </w:tabs>
        <w:ind w:left="0" w:firstLine="720"/>
        <w:jc w:val="both"/>
        <w:rPr>
          <w:lang w:val="uk-UA"/>
        </w:rPr>
      </w:pPr>
      <w:r w:rsidRPr="00B16C84">
        <w:rPr>
          <w:lang w:val="uk-UA"/>
        </w:rPr>
        <w:t>забезпечення закладів культури високопрофесійними кадрами.</w:t>
      </w:r>
    </w:p>
    <w:p w:rsidR="00B16C84" w:rsidRPr="00B16C84" w:rsidRDefault="00B16C84" w:rsidP="00B16C84">
      <w:pPr>
        <w:widowControl w:val="0"/>
        <w:autoSpaceDE w:val="0"/>
        <w:autoSpaceDN w:val="0"/>
        <w:adjustRightInd w:val="0"/>
        <w:jc w:val="center"/>
        <w:rPr>
          <w:b/>
          <w:lang w:val="uk-UA"/>
        </w:rPr>
      </w:pPr>
    </w:p>
    <w:p w:rsidR="00B16C84" w:rsidRPr="00B16C84" w:rsidRDefault="00B16C84" w:rsidP="00B16C84">
      <w:pPr>
        <w:autoSpaceDE w:val="0"/>
        <w:autoSpaceDN w:val="0"/>
        <w:adjustRightInd w:val="0"/>
        <w:ind w:firstLine="709"/>
        <w:jc w:val="both"/>
        <w:rPr>
          <w:b/>
          <w:bCs/>
          <w:i/>
          <w:iCs/>
          <w:lang w:val="uk-UA"/>
        </w:rPr>
      </w:pPr>
      <w:r w:rsidRPr="00B16C84">
        <w:rPr>
          <w:b/>
          <w:bCs/>
          <w:i/>
          <w:iCs/>
          <w:lang w:val="uk-UA"/>
        </w:rPr>
        <w:t>Очікувані результати:</w:t>
      </w:r>
    </w:p>
    <w:p w:rsidR="00B16C84" w:rsidRPr="00B16C84" w:rsidRDefault="00B16C84" w:rsidP="00B16C84">
      <w:pPr>
        <w:widowControl w:val="0"/>
        <w:numPr>
          <w:ilvl w:val="0"/>
          <w:numId w:val="22"/>
        </w:numPr>
        <w:tabs>
          <w:tab w:val="clear" w:pos="1724"/>
          <w:tab w:val="num" w:pos="-360"/>
          <w:tab w:val="left" w:pos="1080"/>
        </w:tabs>
        <w:ind w:left="0" w:firstLine="720"/>
        <w:jc w:val="both"/>
        <w:rPr>
          <w:lang w:val="uk-UA"/>
        </w:rPr>
      </w:pPr>
      <w:r w:rsidRPr="00B16C84">
        <w:rPr>
          <w:lang w:val="uk-UA"/>
        </w:rPr>
        <w:t>оптимізація і подальший розвиток мережі закладів культури громади та її творчого потенціалу;</w:t>
      </w:r>
    </w:p>
    <w:p w:rsidR="00B16C84" w:rsidRPr="00B16C84" w:rsidRDefault="00B16C84" w:rsidP="00B16C84">
      <w:pPr>
        <w:autoSpaceDE w:val="0"/>
        <w:autoSpaceDN w:val="0"/>
        <w:adjustRightInd w:val="0"/>
        <w:ind w:firstLine="720"/>
        <w:jc w:val="both"/>
        <w:rPr>
          <w:b/>
          <w:bCs/>
          <w:iCs/>
          <w:lang w:val="uk-UA"/>
        </w:rPr>
      </w:pPr>
      <w:r w:rsidRPr="00B16C84">
        <w:rPr>
          <w:b/>
          <w:bCs/>
          <w:iCs/>
          <w:lang w:val="uk-UA"/>
        </w:rPr>
        <w:t xml:space="preserve">- </w:t>
      </w:r>
      <w:r w:rsidRPr="00B16C84">
        <w:rPr>
          <w:iCs/>
          <w:lang w:val="uk-UA"/>
        </w:rPr>
        <w:t>проведення культурно-мистецьких фестивалів, ярмарків.</w:t>
      </w:r>
    </w:p>
    <w:p w:rsidR="00B16C84" w:rsidRPr="00B16C84" w:rsidRDefault="00B16C84" w:rsidP="00B16C84">
      <w:pPr>
        <w:jc w:val="both"/>
        <w:rPr>
          <w:iCs/>
          <w:color w:val="000000"/>
          <w:lang w:val="uk-UA"/>
        </w:rPr>
      </w:pPr>
    </w:p>
    <w:p w:rsidR="00B16C84" w:rsidRPr="00B16C84" w:rsidRDefault="00B16C84" w:rsidP="00B16C84">
      <w:pPr>
        <w:numPr>
          <w:ilvl w:val="1"/>
          <w:numId w:val="17"/>
        </w:numPr>
        <w:autoSpaceDE w:val="0"/>
        <w:autoSpaceDN w:val="0"/>
        <w:adjustRightInd w:val="0"/>
        <w:ind w:left="0" w:firstLine="0"/>
        <w:jc w:val="center"/>
        <w:rPr>
          <w:b/>
          <w:lang w:val="uk-UA"/>
        </w:rPr>
      </w:pPr>
      <w:r w:rsidRPr="00B16C84">
        <w:rPr>
          <w:b/>
          <w:lang w:val="uk-UA"/>
        </w:rPr>
        <w:t>Природокористування та безпека життєдіяльності людини</w:t>
      </w:r>
    </w:p>
    <w:p w:rsidR="00B16C84" w:rsidRPr="00B16C84" w:rsidRDefault="00B16C84" w:rsidP="00B16C84">
      <w:pPr>
        <w:ind w:firstLine="709"/>
        <w:jc w:val="both"/>
        <w:rPr>
          <w:b/>
          <w:bCs/>
          <w:i/>
          <w:iCs/>
          <w:lang w:val="uk-UA"/>
        </w:rPr>
      </w:pPr>
      <w:r w:rsidRPr="00B16C84">
        <w:rPr>
          <w:b/>
          <w:bCs/>
          <w:i/>
          <w:iCs/>
          <w:lang w:val="uk-UA"/>
        </w:rPr>
        <w:t>Пріоритетними напрямами  на 2021 рік стануть:</w:t>
      </w:r>
    </w:p>
    <w:p w:rsidR="00B16C84" w:rsidRPr="00B16C84" w:rsidRDefault="00B16C84" w:rsidP="00B16C84">
      <w:pPr>
        <w:ind w:firstLine="720"/>
        <w:jc w:val="both"/>
        <w:rPr>
          <w:lang w:val="uk-UA"/>
        </w:rPr>
      </w:pPr>
      <w:r w:rsidRPr="00B16C84">
        <w:rPr>
          <w:b/>
          <w:lang w:val="uk-UA"/>
        </w:rPr>
        <w:t>-</w:t>
      </w:r>
      <w:r w:rsidRPr="00B16C84">
        <w:rPr>
          <w:lang w:val="uk-UA"/>
        </w:rPr>
        <w:t xml:space="preserve"> забезпечення екологічної безпеки шляхом зниження рівня забруднення навколишнього середовища, охорона, збереження і розвиток природо-заповідного фонду, зменшення обсягів відходів, викидів забруднюючих речовин в атмосферне повітря та скидів забруднюючих речовин в водні об’єкти з метою запобігання негативного впливу на навколишнє природне середовище і здоров’я людини;</w:t>
      </w:r>
    </w:p>
    <w:p w:rsidR="00B16C84" w:rsidRPr="00B16C84" w:rsidRDefault="00B16C84" w:rsidP="00B16C84">
      <w:pPr>
        <w:ind w:firstLine="720"/>
        <w:jc w:val="both"/>
        <w:rPr>
          <w:lang w:val="uk-UA"/>
        </w:rPr>
      </w:pPr>
      <w:r w:rsidRPr="00B16C84">
        <w:rPr>
          <w:lang w:val="uk-UA"/>
        </w:rPr>
        <w:t>- поліпшення технічного стану та благоустрою водойм;</w:t>
      </w:r>
    </w:p>
    <w:p w:rsidR="00B16C84" w:rsidRPr="00B16C84" w:rsidRDefault="00B16C84" w:rsidP="00B16C84">
      <w:pPr>
        <w:ind w:firstLine="720"/>
        <w:jc w:val="both"/>
        <w:rPr>
          <w:lang w:val="uk-UA"/>
        </w:rPr>
      </w:pPr>
      <w:r w:rsidRPr="00B16C84">
        <w:rPr>
          <w:lang w:val="uk-UA"/>
        </w:rPr>
        <w:t>- екологічний аудит та реабілітація стихійних звалищ небезпечних відходів;</w:t>
      </w:r>
    </w:p>
    <w:p w:rsidR="00B16C84" w:rsidRPr="00B16C84" w:rsidRDefault="00B16C84" w:rsidP="00B16C84">
      <w:pPr>
        <w:ind w:firstLine="720"/>
        <w:jc w:val="both"/>
        <w:rPr>
          <w:lang w:val="uk-UA"/>
        </w:rPr>
      </w:pPr>
      <w:r w:rsidRPr="00B16C84">
        <w:rPr>
          <w:lang w:val="uk-UA"/>
        </w:rPr>
        <w:t>- вирішення проблем мінімізації екологічних ризиків внаслідок затоплення прилеглих до української ділянки річки Дунай територій;</w:t>
      </w:r>
    </w:p>
    <w:p w:rsidR="00B16C84" w:rsidRPr="00B16C84" w:rsidRDefault="00B16C84" w:rsidP="00B16C84">
      <w:pPr>
        <w:ind w:firstLine="720"/>
        <w:jc w:val="both"/>
        <w:rPr>
          <w:lang w:val="uk-UA"/>
        </w:rPr>
      </w:pPr>
      <w:r w:rsidRPr="00B16C84">
        <w:rPr>
          <w:lang w:val="uk-UA"/>
        </w:rPr>
        <w:t>- відтворення та збереження природної спадщини.</w:t>
      </w:r>
    </w:p>
    <w:p w:rsidR="00B16C84" w:rsidRPr="00B16C84" w:rsidRDefault="00B16C84" w:rsidP="00B16C84">
      <w:pPr>
        <w:rPr>
          <w:b/>
          <w:bCs/>
          <w:i/>
          <w:iCs/>
          <w:lang w:val="uk-UA"/>
        </w:rPr>
      </w:pPr>
    </w:p>
    <w:p w:rsidR="00B16C84" w:rsidRPr="00B16C84" w:rsidRDefault="00B16C84" w:rsidP="00B16C84">
      <w:pPr>
        <w:widowControl w:val="0"/>
        <w:ind w:firstLine="709"/>
        <w:jc w:val="both"/>
        <w:rPr>
          <w:b/>
          <w:i/>
          <w:lang w:val="uk-UA"/>
        </w:rPr>
      </w:pPr>
      <w:r w:rsidRPr="00B16C84">
        <w:rPr>
          <w:b/>
          <w:i/>
          <w:lang w:val="uk-UA"/>
        </w:rPr>
        <w:t>Основні заходи, що плануються для їх виконання:</w:t>
      </w:r>
    </w:p>
    <w:p w:rsidR="00B16C84" w:rsidRPr="00B16C84" w:rsidRDefault="00B16C84" w:rsidP="00B16C84">
      <w:pPr>
        <w:pStyle w:val="10"/>
        <w:numPr>
          <w:ilvl w:val="0"/>
          <w:numId w:val="25"/>
        </w:numPr>
        <w:tabs>
          <w:tab w:val="left" w:pos="1080"/>
          <w:tab w:val="left" w:pos="1276"/>
        </w:tabs>
        <w:spacing w:after="0" w:line="240" w:lineRule="auto"/>
        <w:ind w:left="0" w:firstLine="720"/>
        <w:contextualSpacing w:val="0"/>
        <w:jc w:val="both"/>
        <w:rPr>
          <w:rFonts w:ascii="Times New Roman" w:hAnsi="Times New Roman"/>
          <w:sz w:val="24"/>
          <w:szCs w:val="24"/>
          <w:lang w:val="uk-UA"/>
        </w:rPr>
      </w:pPr>
      <w:r w:rsidRPr="00B16C84">
        <w:rPr>
          <w:rFonts w:ascii="Times New Roman" w:hAnsi="Times New Roman"/>
          <w:sz w:val="24"/>
          <w:szCs w:val="24"/>
          <w:lang w:val="uk-UA"/>
        </w:rPr>
        <w:t>розробка та забезпечення реалізації Програми охорони довкілля, раціонального використання природних ресурсів та забезпечення екологічної безпеки на території Саф’янівської сільської ради Ізмаїльського району Одеської області на 2021-2025 роки;</w:t>
      </w:r>
    </w:p>
    <w:p w:rsidR="00B16C84" w:rsidRPr="00B16C84" w:rsidRDefault="00B16C84" w:rsidP="00B16C84">
      <w:pPr>
        <w:pStyle w:val="10"/>
        <w:numPr>
          <w:ilvl w:val="0"/>
          <w:numId w:val="25"/>
        </w:numPr>
        <w:tabs>
          <w:tab w:val="left" w:pos="1080"/>
          <w:tab w:val="left" w:pos="1276"/>
        </w:tabs>
        <w:spacing w:after="0" w:line="240" w:lineRule="auto"/>
        <w:ind w:left="0" w:firstLine="720"/>
        <w:contextualSpacing w:val="0"/>
        <w:jc w:val="both"/>
        <w:rPr>
          <w:rFonts w:ascii="Times New Roman" w:hAnsi="Times New Roman"/>
          <w:sz w:val="24"/>
          <w:szCs w:val="24"/>
          <w:lang w:val="uk-UA"/>
        </w:rPr>
      </w:pPr>
      <w:r w:rsidRPr="00B16C84">
        <w:rPr>
          <w:rFonts w:ascii="Times New Roman" w:hAnsi="Times New Roman"/>
          <w:sz w:val="24"/>
          <w:szCs w:val="24"/>
          <w:lang w:val="uk-UA"/>
        </w:rPr>
        <w:t>вирішення проблемних питань, пов’язаних із забрудненням поверхневих та підземних водоносних горизонтів</w:t>
      </w:r>
      <w:r w:rsidRPr="00B16C84">
        <w:rPr>
          <w:rFonts w:ascii="Times New Roman" w:hAnsi="Times New Roman"/>
          <w:iCs/>
          <w:sz w:val="24"/>
          <w:szCs w:val="24"/>
          <w:lang w:val="uk-UA"/>
        </w:rPr>
        <w:t>;</w:t>
      </w:r>
    </w:p>
    <w:p w:rsidR="00B16C84" w:rsidRPr="00B16C84" w:rsidRDefault="00B16C84" w:rsidP="00B16C84">
      <w:pPr>
        <w:pStyle w:val="10"/>
        <w:numPr>
          <w:ilvl w:val="0"/>
          <w:numId w:val="25"/>
        </w:numPr>
        <w:tabs>
          <w:tab w:val="left" w:pos="1080"/>
          <w:tab w:val="left" w:pos="1276"/>
        </w:tabs>
        <w:spacing w:after="0" w:line="240" w:lineRule="auto"/>
        <w:ind w:left="0" w:firstLine="720"/>
        <w:contextualSpacing w:val="0"/>
        <w:jc w:val="both"/>
        <w:rPr>
          <w:rFonts w:ascii="Times New Roman" w:hAnsi="Times New Roman"/>
          <w:sz w:val="24"/>
          <w:szCs w:val="24"/>
          <w:lang w:val="uk-UA"/>
        </w:rPr>
      </w:pPr>
      <w:r w:rsidRPr="00B16C84">
        <w:rPr>
          <w:rFonts w:ascii="Times New Roman" w:hAnsi="Times New Roman"/>
          <w:sz w:val="24"/>
          <w:szCs w:val="24"/>
          <w:lang w:val="uk-UA"/>
        </w:rPr>
        <w:t xml:space="preserve">виконання робіт </w:t>
      </w:r>
      <w:r w:rsidR="002B25FD">
        <w:rPr>
          <w:rFonts w:ascii="Times New Roman" w:hAnsi="Times New Roman"/>
          <w:sz w:val="24"/>
          <w:szCs w:val="24"/>
          <w:lang w:val="uk-UA"/>
        </w:rPr>
        <w:t xml:space="preserve">Ізмаїльським управлінням водного господарства Басейногового управління водних ресурсів річок Причорномор’я та нижнього Дунаю Державного агентства водних ресурсів України </w:t>
      </w:r>
      <w:r w:rsidRPr="00B16C84">
        <w:rPr>
          <w:rFonts w:ascii="Times New Roman" w:hAnsi="Times New Roman"/>
          <w:sz w:val="24"/>
          <w:szCs w:val="24"/>
          <w:lang w:val="uk-UA"/>
        </w:rPr>
        <w:t>з розчистки русел</w:t>
      </w:r>
      <w:r w:rsidR="00D30482">
        <w:rPr>
          <w:rFonts w:ascii="Times New Roman" w:hAnsi="Times New Roman"/>
          <w:sz w:val="24"/>
          <w:szCs w:val="24"/>
          <w:lang w:val="uk-UA"/>
        </w:rPr>
        <w:t>,</w:t>
      </w:r>
      <w:r w:rsidRPr="00B16C84">
        <w:rPr>
          <w:rFonts w:ascii="Times New Roman" w:hAnsi="Times New Roman"/>
          <w:sz w:val="24"/>
          <w:szCs w:val="24"/>
          <w:lang w:val="uk-UA"/>
        </w:rPr>
        <w:t xml:space="preserve"> річок,</w:t>
      </w:r>
      <w:r w:rsidR="001533D4">
        <w:rPr>
          <w:rFonts w:ascii="Times New Roman" w:hAnsi="Times New Roman"/>
          <w:sz w:val="24"/>
          <w:szCs w:val="24"/>
          <w:lang w:val="uk-UA"/>
        </w:rPr>
        <w:t xml:space="preserve"> каналів</w:t>
      </w:r>
      <w:r w:rsidR="00D30482">
        <w:rPr>
          <w:rFonts w:ascii="Times New Roman" w:hAnsi="Times New Roman"/>
          <w:sz w:val="24"/>
          <w:szCs w:val="24"/>
          <w:lang w:val="uk-UA"/>
        </w:rPr>
        <w:t>,</w:t>
      </w:r>
      <w:r w:rsidRPr="00B16C84">
        <w:rPr>
          <w:rFonts w:ascii="Times New Roman" w:hAnsi="Times New Roman"/>
          <w:sz w:val="24"/>
          <w:szCs w:val="24"/>
          <w:lang w:val="uk-UA"/>
        </w:rPr>
        <w:t xml:space="preserve"> захист від підтоплення та затоплення населених пунктів Саф’янівської сільської ради</w:t>
      </w:r>
      <w:r w:rsidR="002B25FD">
        <w:rPr>
          <w:rFonts w:ascii="Times New Roman" w:hAnsi="Times New Roman"/>
          <w:sz w:val="24"/>
          <w:szCs w:val="24"/>
          <w:lang w:val="uk-UA"/>
        </w:rPr>
        <w:t xml:space="preserve"> за рахунок </w:t>
      </w:r>
      <w:r w:rsidR="00D30482">
        <w:rPr>
          <w:rFonts w:ascii="Times New Roman" w:hAnsi="Times New Roman"/>
          <w:sz w:val="24"/>
          <w:szCs w:val="24"/>
          <w:lang w:val="uk-UA"/>
        </w:rPr>
        <w:t xml:space="preserve">місцевого бюджету Саф’янівської </w:t>
      </w:r>
      <w:r w:rsidR="002B25FD">
        <w:rPr>
          <w:rFonts w:ascii="Times New Roman" w:hAnsi="Times New Roman"/>
          <w:sz w:val="24"/>
          <w:szCs w:val="24"/>
          <w:lang w:val="uk-UA"/>
        </w:rPr>
        <w:t>сільської ради</w:t>
      </w:r>
      <w:r w:rsidR="00E8509A">
        <w:rPr>
          <w:rFonts w:ascii="Times New Roman" w:hAnsi="Times New Roman"/>
          <w:sz w:val="24"/>
          <w:szCs w:val="24"/>
          <w:lang w:val="uk-UA"/>
        </w:rPr>
        <w:t xml:space="preserve"> – 100,0 тис.грн.</w:t>
      </w:r>
      <w:r w:rsidRPr="00B16C84">
        <w:rPr>
          <w:rFonts w:ascii="Times New Roman" w:hAnsi="Times New Roman"/>
          <w:sz w:val="24"/>
          <w:szCs w:val="24"/>
          <w:lang w:val="uk-UA"/>
        </w:rPr>
        <w:t>;</w:t>
      </w:r>
    </w:p>
    <w:p w:rsidR="00B16C84" w:rsidRPr="00B16C84" w:rsidRDefault="00B16C84" w:rsidP="00B16C84">
      <w:pPr>
        <w:pStyle w:val="10"/>
        <w:numPr>
          <w:ilvl w:val="0"/>
          <w:numId w:val="25"/>
        </w:numPr>
        <w:tabs>
          <w:tab w:val="left" w:pos="1080"/>
          <w:tab w:val="left" w:pos="1276"/>
        </w:tabs>
        <w:spacing w:after="0" w:line="240" w:lineRule="auto"/>
        <w:ind w:left="0" w:firstLine="720"/>
        <w:contextualSpacing w:val="0"/>
        <w:jc w:val="both"/>
        <w:rPr>
          <w:rFonts w:ascii="Times New Roman" w:hAnsi="Times New Roman"/>
          <w:sz w:val="24"/>
          <w:szCs w:val="24"/>
          <w:lang w:val="uk-UA"/>
        </w:rPr>
      </w:pPr>
      <w:r w:rsidRPr="00B16C84">
        <w:rPr>
          <w:rFonts w:ascii="Times New Roman" w:hAnsi="Times New Roman"/>
          <w:sz w:val="24"/>
          <w:szCs w:val="24"/>
          <w:lang w:val="uk-UA"/>
        </w:rPr>
        <w:t>збереження цінних природних екосистем, розвиток організованих форм рекреації і туризму, екологічної освіти, збереженню традиційних форм раціонального природокористування і сталого розвитку природно-територіального комплексу;</w:t>
      </w:r>
    </w:p>
    <w:p w:rsidR="00B16C84" w:rsidRPr="00B16C84" w:rsidRDefault="00B16C84" w:rsidP="00B16C84">
      <w:pPr>
        <w:pStyle w:val="10"/>
        <w:numPr>
          <w:ilvl w:val="0"/>
          <w:numId w:val="25"/>
        </w:numPr>
        <w:tabs>
          <w:tab w:val="left" w:pos="1080"/>
          <w:tab w:val="left" w:pos="1276"/>
        </w:tabs>
        <w:spacing w:after="0" w:line="240" w:lineRule="auto"/>
        <w:ind w:left="0" w:firstLine="720"/>
        <w:contextualSpacing w:val="0"/>
        <w:jc w:val="both"/>
        <w:rPr>
          <w:rFonts w:ascii="Times New Roman" w:hAnsi="Times New Roman"/>
          <w:sz w:val="24"/>
          <w:szCs w:val="24"/>
          <w:lang w:val="uk-UA"/>
        </w:rPr>
      </w:pPr>
      <w:r w:rsidRPr="00B16C84">
        <w:rPr>
          <w:rFonts w:ascii="Times New Roman" w:hAnsi="Times New Roman"/>
          <w:sz w:val="24"/>
          <w:szCs w:val="24"/>
          <w:lang w:val="uk-UA"/>
        </w:rPr>
        <w:t>контроль за об’єктами утворення, оброблення та утилізації відходів, обсягів і місць їх видалення;</w:t>
      </w:r>
    </w:p>
    <w:p w:rsidR="00B16C84" w:rsidRPr="00B16C84" w:rsidRDefault="00B16C84" w:rsidP="00B16C84">
      <w:pPr>
        <w:pStyle w:val="10"/>
        <w:numPr>
          <w:ilvl w:val="0"/>
          <w:numId w:val="25"/>
        </w:numPr>
        <w:tabs>
          <w:tab w:val="left" w:pos="1080"/>
          <w:tab w:val="left" w:pos="1276"/>
        </w:tabs>
        <w:spacing w:after="0" w:line="240" w:lineRule="auto"/>
        <w:ind w:left="0" w:firstLine="720"/>
        <w:contextualSpacing w:val="0"/>
        <w:jc w:val="both"/>
        <w:rPr>
          <w:rFonts w:ascii="Times New Roman" w:hAnsi="Times New Roman"/>
          <w:sz w:val="24"/>
          <w:szCs w:val="24"/>
          <w:lang w:val="uk-UA"/>
        </w:rPr>
      </w:pPr>
      <w:r w:rsidRPr="00B16C84">
        <w:rPr>
          <w:rFonts w:ascii="Times New Roman" w:hAnsi="Times New Roman"/>
          <w:sz w:val="24"/>
          <w:szCs w:val="24"/>
          <w:lang w:val="uk-UA"/>
        </w:rPr>
        <w:t>фінансування робіт з будівництва і введення в експлуатацію об’єктів поводження з відходами, а також реконструкції та/або облаштування полігонів і звалищ відповідно до екологічних вимог, рекультивації земельних ділянок, на яких розміщуються полігони і звалища;</w:t>
      </w:r>
    </w:p>
    <w:p w:rsidR="00B16C84" w:rsidRPr="00B16C84" w:rsidRDefault="00B16C84" w:rsidP="00B16C84">
      <w:pPr>
        <w:pStyle w:val="10"/>
        <w:numPr>
          <w:ilvl w:val="0"/>
          <w:numId w:val="25"/>
        </w:numPr>
        <w:tabs>
          <w:tab w:val="left" w:pos="1080"/>
          <w:tab w:val="left" w:pos="1276"/>
        </w:tabs>
        <w:spacing w:after="0" w:line="240" w:lineRule="auto"/>
        <w:ind w:left="0" w:firstLine="720"/>
        <w:contextualSpacing w:val="0"/>
        <w:jc w:val="both"/>
        <w:rPr>
          <w:rFonts w:ascii="Times New Roman" w:hAnsi="Times New Roman"/>
          <w:i/>
          <w:iCs/>
          <w:sz w:val="24"/>
          <w:szCs w:val="24"/>
          <w:lang w:val="uk-UA"/>
        </w:rPr>
      </w:pPr>
      <w:r w:rsidRPr="00B16C84">
        <w:rPr>
          <w:rFonts w:ascii="Times New Roman" w:hAnsi="Times New Roman"/>
          <w:sz w:val="24"/>
          <w:szCs w:val="24"/>
          <w:lang w:val="uk-UA"/>
        </w:rPr>
        <w:t>заходи з впровадження нових технологій поводження з ТПВ;</w:t>
      </w:r>
    </w:p>
    <w:p w:rsidR="00B16C84" w:rsidRPr="00B16C84" w:rsidRDefault="00B16C84" w:rsidP="00B16C84">
      <w:pPr>
        <w:pStyle w:val="10"/>
        <w:numPr>
          <w:ilvl w:val="0"/>
          <w:numId w:val="25"/>
        </w:numPr>
        <w:tabs>
          <w:tab w:val="left" w:pos="1080"/>
          <w:tab w:val="left" w:pos="1276"/>
        </w:tabs>
        <w:spacing w:after="0" w:line="240" w:lineRule="auto"/>
        <w:ind w:left="0" w:firstLine="720"/>
        <w:contextualSpacing w:val="0"/>
        <w:jc w:val="both"/>
        <w:rPr>
          <w:rFonts w:ascii="Times New Roman" w:hAnsi="Times New Roman"/>
          <w:iCs/>
          <w:sz w:val="24"/>
          <w:szCs w:val="24"/>
          <w:lang w:val="uk-UA"/>
        </w:rPr>
      </w:pPr>
      <w:r w:rsidRPr="00B16C84">
        <w:rPr>
          <w:rFonts w:ascii="Times New Roman" w:hAnsi="Times New Roman"/>
          <w:iCs/>
          <w:sz w:val="24"/>
          <w:szCs w:val="24"/>
          <w:lang w:val="uk-UA"/>
        </w:rPr>
        <w:t>розчистка протоки каналу Громадський для поліпшення водообміну озер Катлабух та Саф’яни;</w:t>
      </w:r>
    </w:p>
    <w:p w:rsidR="00B16C84" w:rsidRPr="00B16C84" w:rsidRDefault="00B16C84" w:rsidP="00B16C84">
      <w:pPr>
        <w:pStyle w:val="10"/>
        <w:numPr>
          <w:ilvl w:val="0"/>
          <w:numId w:val="25"/>
        </w:numPr>
        <w:tabs>
          <w:tab w:val="left" w:pos="1080"/>
          <w:tab w:val="left" w:pos="1276"/>
        </w:tabs>
        <w:spacing w:after="0" w:line="240" w:lineRule="auto"/>
        <w:ind w:left="0" w:firstLine="720"/>
        <w:contextualSpacing w:val="0"/>
        <w:jc w:val="both"/>
        <w:rPr>
          <w:rFonts w:ascii="Times New Roman" w:hAnsi="Times New Roman"/>
          <w:iCs/>
          <w:sz w:val="24"/>
          <w:szCs w:val="24"/>
          <w:lang w:val="uk-UA"/>
        </w:rPr>
      </w:pPr>
      <w:r w:rsidRPr="00B16C84">
        <w:rPr>
          <w:rFonts w:ascii="Times New Roman" w:hAnsi="Times New Roman"/>
          <w:iCs/>
          <w:sz w:val="24"/>
          <w:szCs w:val="24"/>
          <w:lang w:val="uk-UA"/>
        </w:rPr>
        <w:t xml:space="preserve">вивіз залишків непридатних хімічних засобів захисту рослин з території </w:t>
      </w:r>
      <w:r w:rsidRPr="00B16C84">
        <w:rPr>
          <w:rFonts w:ascii="Times New Roman" w:hAnsi="Times New Roman"/>
          <w:sz w:val="24"/>
          <w:szCs w:val="24"/>
          <w:lang w:val="uk-UA"/>
        </w:rPr>
        <w:t>Саф’янівської сільської ради Ізмаїльського району Одеської області.</w:t>
      </w:r>
    </w:p>
    <w:p w:rsidR="00B16C84" w:rsidRPr="00B16C84" w:rsidRDefault="00B16C84" w:rsidP="00B16C84">
      <w:pPr>
        <w:jc w:val="both"/>
        <w:rPr>
          <w:iCs/>
          <w:color w:val="000000"/>
          <w:lang w:val="uk-UA"/>
        </w:rPr>
      </w:pPr>
    </w:p>
    <w:p w:rsidR="00B16C84" w:rsidRPr="00B16C84" w:rsidRDefault="00B16C84" w:rsidP="00B16C84">
      <w:pPr>
        <w:jc w:val="both"/>
        <w:rPr>
          <w:iCs/>
          <w:color w:val="000000"/>
          <w:lang w:val="uk-UA"/>
        </w:rPr>
      </w:pPr>
    </w:p>
    <w:p w:rsidR="00B16C84" w:rsidRPr="00B16C84" w:rsidRDefault="00B16C84" w:rsidP="00B16C84">
      <w:pPr>
        <w:jc w:val="both"/>
        <w:rPr>
          <w:iCs/>
          <w:color w:val="000000"/>
          <w:lang w:val="uk-UA"/>
        </w:rPr>
      </w:pPr>
    </w:p>
    <w:p w:rsidR="00B16C84" w:rsidRPr="00B16C84" w:rsidRDefault="00B16C84" w:rsidP="00B16C84">
      <w:pPr>
        <w:jc w:val="both"/>
        <w:rPr>
          <w:iCs/>
          <w:color w:val="000000"/>
          <w:lang w:val="uk-UA"/>
        </w:rPr>
      </w:pPr>
      <w:r w:rsidRPr="00B16C84">
        <w:rPr>
          <w:iCs/>
          <w:color w:val="000000"/>
          <w:lang w:val="uk-UA"/>
        </w:rPr>
        <w:t>Сільський голова</w:t>
      </w:r>
      <w:r w:rsidRPr="00B16C84">
        <w:rPr>
          <w:iCs/>
          <w:color w:val="000000"/>
          <w:lang w:val="uk-UA"/>
        </w:rPr>
        <w:tab/>
      </w:r>
      <w:r w:rsidRPr="00B16C84">
        <w:rPr>
          <w:iCs/>
          <w:color w:val="000000"/>
          <w:lang w:val="uk-UA"/>
        </w:rPr>
        <w:tab/>
      </w:r>
      <w:r w:rsidRPr="00B16C84">
        <w:rPr>
          <w:iCs/>
          <w:color w:val="000000"/>
          <w:lang w:val="uk-UA"/>
        </w:rPr>
        <w:tab/>
      </w:r>
      <w:r w:rsidRPr="00B16C84">
        <w:rPr>
          <w:iCs/>
          <w:color w:val="000000"/>
          <w:lang w:val="uk-UA"/>
        </w:rPr>
        <w:tab/>
      </w:r>
      <w:r w:rsidRPr="00B16C84">
        <w:rPr>
          <w:iCs/>
          <w:color w:val="000000"/>
          <w:lang w:val="uk-UA"/>
        </w:rPr>
        <w:tab/>
      </w:r>
      <w:r w:rsidRPr="00B16C84">
        <w:rPr>
          <w:iCs/>
          <w:color w:val="000000"/>
          <w:lang w:val="uk-UA"/>
        </w:rPr>
        <w:tab/>
      </w:r>
      <w:r w:rsidRPr="00B16C84">
        <w:rPr>
          <w:iCs/>
          <w:color w:val="000000"/>
          <w:lang w:val="uk-UA"/>
        </w:rPr>
        <w:tab/>
        <w:t>Наталія ТОДОРОВА</w:t>
      </w:r>
    </w:p>
    <w:sectPr w:rsidR="00B16C84" w:rsidRPr="00B16C84" w:rsidSect="00E9477F">
      <w:pgSz w:w="11906" w:h="16838"/>
      <w:pgMar w:top="993"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6786"/>
    <w:multiLevelType w:val="hybridMultilevel"/>
    <w:tmpl w:val="8CD2FC9A"/>
    <w:lvl w:ilvl="0" w:tplc="7BC6D742">
      <w:start w:val="2"/>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21" w:hanging="360"/>
      </w:pPr>
      <w:rPr>
        <w:rFonts w:ascii="Courier New" w:hAnsi="Courier New" w:cs="Courier New" w:hint="default"/>
      </w:rPr>
    </w:lvl>
    <w:lvl w:ilvl="2" w:tplc="04190005">
      <w:start w:val="1"/>
      <w:numFmt w:val="bullet"/>
      <w:lvlText w:val=""/>
      <w:lvlJc w:val="left"/>
      <w:pPr>
        <w:ind w:left="2841" w:hanging="360"/>
      </w:pPr>
      <w:rPr>
        <w:rFonts w:ascii="Wingdings" w:hAnsi="Wingdings" w:hint="default"/>
      </w:rPr>
    </w:lvl>
    <w:lvl w:ilvl="3" w:tplc="04190001" w:tentative="1">
      <w:start w:val="1"/>
      <w:numFmt w:val="bullet"/>
      <w:lvlText w:val=""/>
      <w:lvlJc w:val="left"/>
      <w:pPr>
        <w:ind w:left="3561" w:hanging="360"/>
      </w:pPr>
      <w:rPr>
        <w:rFonts w:ascii="Symbol" w:hAnsi="Symbol" w:hint="default"/>
      </w:rPr>
    </w:lvl>
    <w:lvl w:ilvl="4" w:tplc="04190003" w:tentative="1">
      <w:start w:val="1"/>
      <w:numFmt w:val="bullet"/>
      <w:lvlText w:val="o"/>
      <w:lvlJc w:val="left"/>
      <w:pPr>
        <w:ind w:left="4281" w:hanging="360"/>
      </w:pPr>
      <w:rPr>
        <w:rFonts w:ascii="Courier New" w:hAnsi="Courier New" w:cs="Courier New" w:hint="default"/>
      </w:rPr>
    </w:lvl>
    <w:lvl w:ilvl="5" w:tplc="04190005" w:tentative="1">
      <w:start w:val="1"/>
      <w:numFmt w:val="bullet"/>
      <w:lvlText w:val=""/>
      <w:lvlJc w:val="left"/>
      <w:pPr>
        <w:ind w:left="5001" w:hanging="360"/>
      </w:pPr>
      <w:rPr>
        <w:rFonts w:ascii="Wingdings" w:hAnsi="Wingdings" w:hint="default"/>
      </w:rPr>
    </w:lvl>
    <w:lvl w:ilvl="6" w:tplc="04190001" w:tentative="1">
      <w:start w:val="1"/>
      <w:numFmt w:val="bullet"/>
      <w:lvlText w:val=""/>
      <w:lvlJc w:val="left"/>
      <w:pPr>
        <w:ind w:left="5721" w:hanging="360"/>
      </w:pPr>
      <w:rPr>
        <w:rFonts w:ascii="Symbol" w:hAnsi="Symbol" w:hint="default"/>
      </w:rPr>
    </w:lvl>
    <w:lvl w:ilvl="7" w:tplc="04190003" w:tentative="1">
      <w:start w:val="1"/>
      <w:numFmt w:val="bullet"/>
      <w:lvlText w:val="o"/>
      <w:lvlJc w:val="left"/>
      <w:pPr>
        <w:ind w:left="6441" w:hanging="360"/>
      </w:pPr>
      <w:rPr>
        <w:rFonts w:ascii="Courier New" w:hAnsi="Courier New" w:cs="Courier New" w:hint="default"/>
      </w:rPr>
    </w:lvl>
    <w:lvl w:ilvl="8" w:tplc="04190005" w:tentative="1">
      <w:start w:val="1"/>
      <w:numFmt w:val="bullet"/>
      <w:lvlText w:val=""/>
      <w:lvlJc w:val="left"/>
      <w:pPr>
        <w:ind w:left="7161" w:hanging="360"/>
      </w:pPr>
      <w:rPr>
        <w:rFonts w:ascii="Wingdings" w:hAnsi="Wingdings" w:hint="default"/>
      </w:rPr>
    </w:lvl>
  </w:abstractNum>
  <w:abstractNum w:abstractNumId="1" w15:restartNumberingAfterBreak="0">
    <w:nsid w:val="0B707D59"/>
    <w:multiLevelType w:val="hybridMultilevel"/>
    <w:tmpl w:val="7458B74C"/>
    <w:lvl w:ilvl="0" w:tplc="0BD68582">
      <w:numFmt w:val="bullet"/>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C321F28"/>
    <w:multiLevelType w:val="hybridMultilevel"/>
    <w:tmpl w:val="9950150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55F0B4F"/>
    <w:multiLevelType w:val="hybridMultilevel"/>
    <w:tmpl w:val="C21AD8C4"/>
    <w:lvl w:ilvl="0" w:tplc="1750BA2C">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9796452"/>
    <w:multiLevelType w:val="hybridMultilevel"/>
    <w:tmpl w:val="B95A3150"/>
    <w:lvl w:ilvl="0" w:tplc="5F06E3F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E4134B"/>
    <w:multiLevelType w:val="hybridMultilevel"/>
    <w:tmpl w:val="99F6F21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63435B7"/>
    <w:multiLevelType w:val="hybridMultilevel"/>
    <w:tmpl w:val="F67ED1D6"/>
    <w:lvl w:ilvl="0" w:tplc="F698C1F4">
      <w:start w:val="1"/>
      <w:numFmt w:val="bullet"/>
      <w:lvlText w:val=""/>
      <w:lvlJc w:val="left"/>
      <w:pPr>
        <w:tabs>
          <w:tab w:val="num" w:pos="1724"/>
        </w:tabs>
        <w:ind w:left="172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3AA33AF5"/>
    <w:multiLevelType w:val="hybridMultilevel"/>
    <w:tmpl w:val="116A54B0"/>
    <w:lvl w:ilvl="0" w:tplc="6B889B9C">
      <w:start w:val="4"/>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F5844B6"/>
    <w:multiLevelType w:val="hybridMultilevel"/>
    <w:tmpl w:val="7BC84ED2"/>
    <w:lvl w:ilvl="0" w:tplc="233298B6">
      <w:numFmt w:val="bullet"/>
      <w:lvlText w:val="-"/>
      <w:lvlJc w:val="left"/>
      <w:pPr>
        <w:tabs>
          <w:tab w:val="num" w:pos="2325"/>
        </w:tabs>
        <w:ind w:left="2325" w:hanging="885"/>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3F863143"/>
    <w:multiLevelType w:val="multilevel"/>
    <w:tmpl w:val="4EE4028C"/>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24D3A88"/>
    <w:multiLevelType w:val="hybridMultilevel"/>
    <w:tmpl w:val="EE76CC8C"/>
    <w:lvl w:ilvl="0" w:tplc="670E03EE">
      <w:numFmt w:val="bullet"/>
      <w:lvlText w:val="-"/>
      <w:lvlJc w:val="left"/>
      <w:pPr>
        <w:tabs>
          <w:tab w:val="num" w:pos="720"/>
        </w:tabs>
        <w:ind w:left="720" w:hanging="360"/>
      </w:pPr>
      <w:rPr>
        <w:rFonts w:ascii="Times New Roman" w:eastAsia="Times New Roman" w:hAnsi="Times New Roman" w:cs="Times New Roman" w:hint="default"/>
      </w:rPr>
    </w:lvl>
    <w:lvl w:ilvl="1" w:tplc="F698C1F4">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512CEF"/>
    <w:multiLevelType w:val="hybridMultilevel"/>
    <w:tmpl w:val="10A029CA"/>
    <w:lvl w:ilvl="0" w:tplc="86865A8E">
      <w:numFmt w:val="bullet"/>
      <w:lvlText w:val="–"/>
      <w:lvlJc w:val="left"/>
      <w:pPr>
        <w:ind w:left="1080" w:hanging="360"/>
      </w:pPr>
      <w:rPr>
        <w:rFonts w:ascii="Times New Roman" w:eastAsia="Times New Roman" w:hAnsi="Times New Roman" w:cs="Times New Roman" w:hint="default"/>
        <w:color w:val="auto"/>
      </w:rPr>
    </w:lvl>
    <w:lvl w:ilvl="1" w:tplc="0422000D">
      <w:start w:val="1"/>
      <w:numFmt w:val="bullet"/>
      <w:lvlText w:val=""/>
      <w:lvlJc w:val="left"/>
      <w:pPr>
        <w:tabs>
          <w:tab w:val="num" w:pos="2007"/>
        </w:tabs>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6277E90"/>
    <w:multiLevelType w:val="multilevel"/>
    <w:tmpl w:val="80800FD2"/>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4F0950B4"/>
    <w:multiLevelType w:val="hybridMultilevel"/>
    <w:tmpl w:val="01E89216"/>
    <w:lvl w:ilvl="0" w:tplc="BE6A9866">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51AF7069"/>
    <w:multiLevelType w:val="hybridMultilevel"/>
    <w:tmpl w:val="DC240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830A74"/>
    <w:multiLevelType w:val="hybridMultilevel"/>
    <w:tmpl w:val="72104F9E"/>
    <w:lvl w:ilvl="0" w:tplc="F698C1F4">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57C85936"/>
    <w:multiLevelType w:val="hybridMultilevel"/>
    <w:tmpl w:val="446A20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A9710F1"/>
    <w:multiLevelType w:val="hybridMultilevel"/>
    <w:tmpl w:val="5C9069F6"/>
    <w:lvl w:ilvl="0" w:tplc="BF5A7790">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1636B29"/>
    <w:multiLevelType w:val="hybridMultilevel"/>
    <w:tmpl w:val="34A86E7C"/>
    <w:lvl w:ilvl="0" w:tplc="29B0B46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EE338F"/>
    <w:multiLevelType w:val="hybridMultilevel"/>
    <w:tmpl w:val="8356F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F9624B"/>
    <w:multiLevelType w:val="hybridMultilevel"/>
    <w:tmpl w:val="370AF560"/>
    <w:lvl w:ilvl="0" w:tplc="F698C1F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EB731FC"/>
    <w:multiLevelType w:val="multilevel"/>
    <w:tmpl w:val="AA0AF4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72EA4638"/>
    <w:multiLevelType w:val="hybridMultilevel"/>
    <w:tmpl w:val="47608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7353E8"/>
    <w:multiLevelType w:val="hybridMultilevel"/>
    <w:tmpl w:val="8B189746"/>
    <w:lvl w:ilvl="0" w:tplc="F698C1F4">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C1B7135"/>
    <w:multiLevelType w:val="multilevel"/>
    <w:tmpl w:val="A3C66BFE"/>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6"/>
  </w:num>
  <w:num w:numId="2">
    <w:abstractNumId w:val="18"/>
  </w:num>
  <w:num w:numId="3">
    <w:abstractNumId w:val="24"/>
  </w:num>
  <w:num w:numId="4">
    <w:abstractNumId w:val="9"/>
  </w:num>
  <w:num w:numId="5">
    <w:abstractNumId w:val="21"/>
  </w:num>
  <w:num w:numId="6">
    <w:abstractNumId w:val="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9"/>
  </w:num>
  <w:num w:numId="11">
    <w:abstractNumId w:val="22"/>
  </w:num>
  <w:num w:numId="12">
    <w:abstractNumId w:val="11"/>
  </w:num>
  <w:num w:numId="13">
    <w:abstractNumId w:val="0"/>
  </w:num>
  <w:num w:numId="14">
    <w:abstractNumId w:val="8"/>
  </w:num>
  <w:num w:numId="15">
    <w:abstractNumId w:val="14"/>
  </w:num>
  <w:num w:numId="16">
    <w:abstractNumId w:val="23"/>
  </w:num>
  <w:num w:numId="17">
    <w:abstractNumId w:val="12"/>
  </w:num>
  <w:num w:numId="18">
    <w:abstractNumId w:val="7"/>
  </w:num>
  <w:num w:numId="19">
    <w:abstractNumId w:val="13"/>
  </w:num>
  <w:num w:numId="20">
    <w:abstractNumId w:val="1"/>
  </w:num>
  <w:num w:numId="21">
    <w:abstractNumId w:val="15"/>
  </w:num>
  <w:num w:numId="22">
    <w:abstractNumId w:val="6"/>
  </w:num>
  <w:num w:numId="23">
    <w:abstractNumId w:val="20"/>
  </w:num>
  <w:num w:numId="24">
    <w:abstractNumId w:val="10"/>
  </w:num>
  <w:num w:numId="25">
    <w:abstractNumId w:val="3"/>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4F6D32"/>
    <w:rsid w:val="000016C5"/>
    <w:rsid w:val="00005C0B"/>
    <w:rsid w:val="000359C1"/>
    <w:rsid w:val="00047D7A"/>
    <w:rsid w:val="0005181F"/>
    <w:rsid w:val="0007183C"/>
    <w:rsid w:val="00075F1D"/>
    <w:rsid w:val="000A189E"/>
    <w:rsid w:val="000E2A5E"/>
    <w:rsid w:val="0010649B"/>
    <w:rsid w:val="00143D77"/>
    <w:rsid w:val="001533D4"/>
    <w:rsid w:val="00156F1E"/>
    <w:rsid w:val="001D3956"/>
    <w:rsid w:val="002305F7"/>
    <w:rsid w:val="00274DF6"/>
    <w:rsid w:val="002B25FD"/>
    <w:rsid w:val="002C7CF6"/>
    <w:rsid w:val="002E5565"/>
    <w:rsid w:val="00386E84"/>
    <w:rsid w:val="003B083F"/>
    <w:rsid w:val="003B0EB7"/>
    <w:rsid w:val="003D3A03"/>
    <w:rsid w:val="00400FAC"/>
    <w:rsid w:val="00405E9A"/>
    <w:rsid w:val="00421EC0"/>
    <w:rsid w:val="004B1E83"/>
    <w:rsid w:val="004B6028"/>
    <w:rsid w:val="004D08DA"/>
    <w:rsid w:val="004F6D32"/>
    <w:rsid w:val="00524856"/>
    <w:rsid w:val="00551949"/>
    <w:rsid w:val="005B585D"/>
    <w:rsid w:val="005C5FC2"/>
    <w:rsid w:val="005F375F"/>
    <w:rsid w:val="00634CAF"/>
    <w:rsid w:val="006364CF"/>
    <w:rsid w:val="006371D9"/>
    <w:rsid w:val="0065051D"/>
    <w:rsid w:val="00650530"/>
    <w:rsid w:val="00676AC9"/>
    <w:rsid w:val="006826F5"/>
    <w:rsid w:val="006848AC"/>
    <w:rsid w:val="006A5A04"/>
    <w:rsid w:val="00751538"/>
    <w:rsid w:val="0075279F"/>
    <w:rsid w:val="007648E5"/>
    <w:rsid w:val="007A68B8"/>
    <w:rsid w:val="007C5AFD"/>
    <w:rsid w:val="007D3B77"/>
    <w:rsid w:val="00812E64"/>
    <w:rsid w:val="00846D64"/>
    <w:rsid w:val="0085163D"/>
    <w:rsid w:val="00851643"/>
    <w:rsid w:val="0086094E"/>
    <w:rsid w:val="008935EF"/>
    <w:rsid w:val="008B69EF"/>
    <w:rsid w:val="008F2BE4"/>
    <w:rsid w:val="00941B11"/>
    <w:rsid w:val="009533F2"/>
    <w:rsid w:val="009661F5"/>
    <w:rsid w:val="00966985"/>
    <w:rsid w:val="009C33F5"/>
    <w:rsid w:val="009E6134"/>
    <w:rsid w:val="00A77DBD"/>
    <w:rsid w:val="00A972F8"/>
    <w:rsid w:val="00AD2685"/>
    <w:rsid w:val="00AD52A6"/>
    <w:rsid w:val="00AF153D"/>
    <w:rsid w:val="00B15896"/>
    <w:rsid w:val="00B16C84"/>
    <w:rsid w:val="00B2642C"/>
    <w:rsid w:val="00B3028D"/>
    <w:rsid w:val="00B4158B"/>
    <w:rsid w:val="00B46D16"/>
    <w:rsid w:val="00B574D1"/>
    <w:rsid w:val="00B658DE"/>
    <w:rsid w:val="00B81B28"/>
    <w:rsid w:val="00BA458D"/>
    <w:rsid w:val="00BD1CEE"/>
    <w:rsid w:val="00BE5D71"/>
    <w:rsid w:val="00C0105C"/>
    <w:rsid w:val="00C25A52"/>
    <w:rsid w:val="00C60590"/>
    <w:rsid w:val="00C75D8B"/>
    <w:rsid w:val="00C76E7D"/>
    <w:rsid w:val="00C95467"/>
    <w:rsid w:val="00C96A33"/>
    <w:rsid w:val="00D121C1"/>
    <w:rsid w:val="00D30482"/>
    <w:rsid w:val="00D7199F"/>
    <w:rsid w:val="00DB38B6"/>
    <w:rsid w:val="00DC028A"/>
    <w:rsid w:val="00DC5A95"/>
    <w:rsid w:val="00DD684D"/>
    <w:rsid w:val="00DE497A"/>
    <w:rsid w:val="00E237B9"/>
    <w:rsid w:val="00E559DF"/>
    <w:rsid w:val="00E8509A"/>
    <w:rsid w:val="00E9477F"/>
    <w:rsid w:val="00EA0D9E"/>
    <w:rsid w:val="00EC13A9"/>
    <w:rsid w:val="00F36D62"/>
    <w:rsid w:val="00F50228"/>
    <w:rsid w:val="00F50AAF"/>
    <w:rsid w:val="00F65AC0"/>
    <w:rsid w:val="00F76F03"/>
    <w:rsid w:val="00F84036"/>
    <w:rsid w:val="00F84F99"/>
    <w:rsid w:val="00F95CC0"/>
    <w:rsid w:val="00F97C17"/>
    <w:rsid w:val="00FA263E"/>
    <w:rsid w:val="00FC3976"/>
    <w:rsid w:val="00FD5FC6"/>
    <w:rsid w:val="00FE7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3E7A66"/>
  <w15:docId w15:val="{622E0405-2A90-42ED-985C-12A06410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D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E559DF"/>
    <w:pPr>
      <w:spacing w:before="100" w:beforeAutospacing="1" w:after="100" w:afterAutospacing="1"/>
    </w:pPr>
  </w:style>
  <w:style w:type="character" w:styleId="a4">
    <w:name w:val="Strong"/>
    <w:qFormat/>
    <w:rsid w:val="00E559DF"/>
    <w:rPr>
      <w:b/>
      <w:bCs/>
    </w:rPr>
  </w:style>
  <w:style w:type="character" w:styleId="a5">
    <w:name w:val="Emphasis"/>
    <w:uiPriority w:val="20"/>
    <w:qFormat/>
    <w:rsid w:val="00E559DF"/>
    <w:rPr>
      <w:i/>
      <w:iCs/>
    </w:rPr>
  </w:style>
  <w:style w:type="character" w:customStyle="1" w:styleId="apple-converted-space">
    <w:name w:val="apple-converted-space"/>
    <w:basedOn w:val="a0"/>
    <w:rsid w:val="00E559DF"/>
  </w:style>
  <w:style w:type="paragraph" w:customStyle="1" w:styleId="1">
    <w:name w:val="Знак1"/>
    <w:basedOn w:val="a"/>
    <w:rsid w:val="006848AC"/>
    <w:rPr>
      <w:rFonts w:ascii="Verdana" w:hAnsi="Verdana" w:cs="Verdana"/>
      <w:sz w:val="20"/>
      <w:szCs w:val="20"/>
      <w:lang w:val="en-US" w:eastAsia="en-US"/>
    </w:rPr>
  </w:style>
  <w:style w:type="paragraph" w:styleId="a6">
    <w:name w:val="Body Text"/>
    <w:basedOn w:val="a"/>
    <w:link w:val="a7"/>
    <w:rsid w:val="008B69EF"/>
    <w:pPr>
      <w:spacing w:after="120"/>
    </w:pPr>
  </w:style>
  <w:style w:type="character" w:customStyle="1" w:styleId="a7">
    <w:name w:val="Основной текст Знак"/>
    <w:basedOn w:val="a0"/>
    <w:link w:val="a6"/>
    <w:rsid w:val="008B69EF"/>
    <w:rPr>
      <w:sz w:val="24"/>
      <w:szCs w:val="24"/>
    </w:rPr>
  </w:style>
  <w:style w:type="character" w:customStyle="1" w:styleId="hps">
    <w:name w:val="hps"/>
    <w:basedOn w:val="a0"/>
    <w:rsid w:val="008B69EF"/>
  </w:style>
  <w:style w:type="paragraph" w:styleId="a8">
    <w:name w:val="List Paragraph"/>
    <w:aliases w:val="1. Абзац списка"/>
    <w:basedOn w:val="a"/>
    <w:link w:val="a9"/>
    <w:qFormat/>
    <w:rsid w:val="008B69EF"/>
    <w:pPr>
      <w:spacing w:after="200" w:line="276" w:lineRule="auto"/>
      <w:ind w:left="720"/>
    </w:pPr>
    <w:rPr>
      <w:rFonts w:ascii="Calibri" w:hAnsi="Calibri"/>
      <w:sz w:val="22"/>
      <w:szCs w:val="22"/>
      <w:lang w:val="uk-UA" w:eastAsia="uk-UA"/>
    </w:rPr>
  </w:style>
  <w:style w:type="character" w:customStyle="1" w:styleId="a9">
    <w:name w:val="Абзац списка Знак"/>
    <w:aliases w:val="1. Абзац списка Знак"/>
    <w:link w:val="a8"/>
    <w:locked/>
    <w:rsid w:val="008B69EF"/>
    <w:rPr>
      <w:rFonts w:ascii="Calibri" w:hAnsi="Calibri"/>
      <w:sz w:val="22"/>
      <w:szCs w:val="22"/>
      <w:lang w:val="uk-UA" w:eastAsia="uk-UA"/>
    </w:rPr>
  </w:style>
  <w:style w:type="paragraph" w:styleId="aa">
    <w:name w:val="Balloon Text"/>
    <w:basedOn w:val="a"/>
    <w:link w:val="ab"/>
    <w:rsid w:val="008B69EF"/>
    <w:rPr>
      <w:rFonts w:ascii="Tahoma" w:hAnsi="Tahoma" w:cs="Tahoma"/>
      <w:sz w:val="16"/>
      <w:szCs w:val="16"/>
    </w:rPr>
  </w:style>
  <w:style w:type="character" w:customStyle="1" w:styleId="ab">
    <w:name w:val="Текст выноски Знак"/>
    <w:basedOn w:val="a0"/>
    <w:link w:val="aa"/>
    <w:rsid w:val="008B69EF"/>
    <w:rPr>
      <w:rFonts w:ascii="Tahoma" w:hAnsi="Tahoma" w:cs="Tahoma"/>
      <w:sz w:val="16"/>
      <w:szCs w:val="16"/>
    </w:rPr>
  </w:style>
  <w:style w:type="paragraph" w:customStyle="1" w:styleId="10">
    <w:name w:val="Абзац списка1"/>
    <w:basedOn w:val="a"/>
    <w:link w:val="ListParagraphChar"/>
    <w:rsid w:val="00B16C84"/>
    <w:pPr>
      <w:spacing w:after="200" w:line="276" w:lineRule="auto"/>
      <w:ind w:left="720"/>
      <w:contextualSpacing/>
    </w:pPr>
    <w:rPr>
      <w:rFonts w:ascii="Calibri" w:hAnsi="Calibri"/>
      <w:sz w:val="22"/>
      <w:szCs w:val="22"/>
    </w:rPr>
  </w:style>
  <w:style w:type="character" w:customStyle="1" w:styleId="ListParagraphChar">
    <w:name w:val="List Paragraph Char"/>
    <w:link w:val="10"/>
    <w:locked/>
    <w:rsid w:val="00B16C8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83771">
      <w:bodyDiv w:val="1"/>
      <w:marLeft w:val="0"/>
      <w:marRight w:val="0"/>
      <w:marTop w:val="0"/>
      <w:marBottom w:val="0"/>
      <w:divBdr>
        <w:top w:val="none" w:sz="0" w:space="0" w:color="auto"/>
        <w:left w:val="none" w:sz="0" w:space="0" w:color="auto"/>
        <w:bottom w:val="none" w:sz="0" w:space="0" w:color="auto"/>
        <w:right w:val="none" w:sz="0" w:space="0" w:color="auto"/>
      </w:divBdr>
    </w:div>
    <w:div w:id="1146049050">
      <w:bodyDiv w:val="1"/>
      <w:marLeft w:val="0"/>
      <w:marRight w:val="0"/>
      <w:marTop w:val="0"/>
      <w:marBottom w:val="0"/>
      <w:divBdr>
        <w:top w:val="none" w:sz="0" w:space="0" w:color="auto"/>
        <w:left w:val="none" w:sz="0" w:space="0" w:color="auto"/>
        <w:bottom w:val="none" w:sz="0" w:space="0" w:color="auto"/>
        <w:right w:val="none" w:sz="0" w:space="0" w:color="auto"/>
      </w:divBdr>
    </w:div>
    <w:div w:id="172479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11</Pages>
  <Words>16680</Words>
  <Characters>9508</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Loner-XP</dc:creator>
  <cp:lastModifiedBy>отг</cp:lastModifiedBy>
  <cp:revision>12</cp:revision>
  <cp:lastPrinted>2021-10-06T12:48:00Z</cp:lastPrinted>
  <dcterms:created xsi:type="dcterms:W3CDTF">2020-12-21T18:53:00Z</dcterms:created>
  <dcterms:modified xsi:type="dcterms:W3CDTF">2021-10-06T12:51:00Z</dcterms:modified>
</cp:coreProperties>
</file>